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50E47" w:rsidTr="00650E47">
        <w:trPr>
          <w:cantSplit/>
          <w:tblHeader/>
        </w:trPr>
        <w:tc>
          <w:tcPr>
            <w:tcW w:w="18713" w:type="dxa"/>
            <w:gridSpan w:val="3"/>
          </w:tcPr>
          <w:p w:rsidR="00660141" w:rsidRDefault="00D6294F">
            <w:pPr>
              <w:ind w:left="650"/>
              <w:jc w:val="center"/>
            </w:pPr>
            <w:bookmarkStart w:id="0" w:name="_GoBack"/>
            <w:bookmarkEnd w:id="0"/>
            <w:r>
              <w:rPr>
                <w:b/>
              </w:rPr>
              <w:t>House Bill  3842</w:t>
            </w:r>
          </w:p>
          <w:p w:rsidR="00660141" w:rsidRDefault="00D6294F">
            <w:pPr>
              <w:ind w:left="650"/>
              <w:jc w:val="center"/>
            </w:pPr>
            <w:r>
              <w:t>Senate Amendments</w:t>
            </w:r>
          </w:p>
          <w:p w:rsidR="00660141" w:rsidRDefault="00D6294F">
            <w:pPr>
              <w:ind w:left="650"/>
              <w:jc w:val="center"/>
            </w:pPr>
            <w:r>
              <w:t>Section-by-Section Analysis</w:t>
            </w:r>
          </w:p>
          <w:p w:rsidR="00660141" w:rsidRDefault="00660141">
            <w:pPr>
              <w:jc w:val="center"/>
            </w:pPr>
          </w:p>
        </w:tc>
      </w:tr>
      <w:tr w:rsidR="00660141">
        <w:trPr>
          <w:cantSplit/>
          <w:tblHeader/>
        </w:trPr>
        <w:tc>
          <w:tcPr>
            <w:tcW w:w="1667" w:type="pct"/>
            <w:tcMar>
              <w:bottom w:w="188" w:type="dxa"/>
              <w:right w:w="0" w:type="dxa"/>
            </w:tcMar>
          </w:tcPr>
          <w:p w:rsidR="00660141" w:rsidRDefault="00D6294F">
            <w:pPr>
              <w:jc w:val="center"/>
            </w:pPr>
            <w:r>
              <w:t>HOUSE VERSION</w:t>
            </w:r>
          </w:p>
        </w:tc>
        <w:tc>
          <w:tcPr>
            <w:tcW w:w="1667" w:type="pct"/>
            <w:tcMar>
              <w:bottom w:w="188" w:type="dxa"/>
              <w:right w:w="0" w:type="dxa"/>
            </w:tcMar>
          </w:tcPr>
          <w:p w:rsidR="00660141" w:rsidRDefault="00D6294F">
            <w:pPr>
              <w:jc w:val="center"/>
            </w:pPr>
            <w:r>
              <w:t>SENATE VERSION (IE)</w:t>
            </w:r>
          </w:p>
        </w:tc>
        <w:tc>
          <w:tcPr>
            <w:tcW w:w="1667" w:type="pct"/>
            <w:tcMar>
              <w:bottom w:w="188" w:type="dxa"/>
              <w:right w:w="0" w:type="dxa"/>
            </w:tcMar>
          </w:tcPr>
          <w:p w:rsidR="00660141" w:rsidRDefault="00D6294F">
            <w:pPr>
              <w:jc w:val="center"/>
            </w:pPr>
            <w:r>
              <w:t>CONFERENCE</w:t>
            </w:r>
          </w:p>
        </w:tc>
      </w:tr>
      <w:tr w:rsidR="00660141">
        <w:tc>
          <w:tcPr>
            <w:tcW w:w="6473" w:type="dxa"/>
          </w:tcPr>
          <w:p w:rsidR="00660141" w:rsidRDefault="00D6294F">
            <w:pPr>
              <w:jc w:val="both"/>
            </w:pPr>
            <w:r w:rsidRPr="00650E47">
              <w:rPr>
                <w:highlight w:val="lightGray"/>
              </w:rPr>
              <w:t>No equivalent provision.</w:t>
            </w:r>
          </w:p>
          <w:p w:rsidR="00660141" w:rsidRDefault="00660141">
            <w:pPr>
              <w:jc w:val="both"/>
            </w:pPr>
          </w:p>
        </w:tc>
        <w:tc>
          <w:tcPr>
            <w:tcW w:w="6480" w:type="dxa"/>
          </w:tcPr>
          <w:p w:rsidR="00660141" w:rsidRDefault="00D6294F">
            <w:pPr>
              <w:jc w:val="both"/>
            </w:pPr>
            <w:r>
              <w:t>SECTION __.  Subchapter B, Chapter 501, Transportation Code, is amended by adding Section 501.0236 to read as follows:</w:t>
            </w:r>
          </w:p>
          <w:p w:rsidR="00660141" w:rsidRDefault="00D6294F">
            <w:pPr>
              <w:jc w:val="both"/>
            </w:pPr>
            <w:r>
              <w:rPr>
                <w:u w:val="single"/>
              </w:rPr>
              <w:t>Sec. 501.0236.  ISSUANCE OF TITLE AND PERMITS WHEN DEALER GOES OUT OF BUSINESS.  (a)  This section applies only to a person who is the purchaser of a motor vehicle for which the dealer:</w:t>
            </w:r>
          </w:p>
          <w:p w:rsidR="00660141" w:rsidRDefault="00D6294F">
            <w:pPr>
              <w:jc w:val="both"/>
            </w:pPr>
            <w:r>
              <w:rPr>
                <w:u w:val="single"/>
              </w:rPr>
              <w:t>(1)  is required to apply for a title for the vehicle under Section 501.0234; and</w:t>
            </w:r>
          </w:p>
          <w:p w:rsidR="00660141" w:rsidRDefault="00D6294F">
            <w:pPr>
              <w:jc w:val="both"/>
            </w:pPr>
            <w:r>
              <w:rPr>
                <w:u w:val="single"/>
              </w:rPr>
              <w:t>(2)  does not apply for the title because the dealer has gone out of business.</w:t>
            </w:r>
          </w:p>
          <w:p w:rsidR="00660141" w:rsidRDefault="00D6294F">
            <w:pPr>
              <w:jc w:val="both"/>
            </w:pPr>
            <w:r>
              <w:rPr>
                <w:u w:val="single"/>
              </w:rPr>
              <w:t>(b)  A purchaser to whom this section applies may apply for:</w:t>
            </w:r>
          </w:p>
          <w:p w:rsidR="00660141" w:rsidRDefault="00D6294F">
            <w:pPr>
              <w:jc w:val="both"/>
            </w:pPr>
            <w:r>
              <w:rPr>
                <w:u w:val="single"/>
              </w:rPr>
              <w:t>(1)  a title in the manner prescribed by the department by rule; and</w:t>
            </w:r>
          </w:p>
          <w:p w:rsidR="00660141" w:rsidRDefault="00D6294F">
            <w:pPr>
              <w:jc w:val="both"/>
            </w:pPr>
            <w:r>
              <w:rPr>
                <w:u w:val="single"/>
              </w:rPr>
              <w:t>(2)  on expiration of the buyer's tag issued to the purchaser under Section 503.063, a 30-day permit under Section 502.095.</w:t>
            </w:r>
          </w:p>
          <w:p w:rsidR="00660141" w:rsidRDefault="00D6294F">
            <w:pPr>
              <w:jc w:val="both"/>
            </w:pPr>
            <w:r>
              <w:rPr>
                <w:u w:val="single"/>
              </w:rPr>
              <w:t>(c)  An application for a title under this section must include a release of any recorded lien on the motor vehicle unless the only recorded lienholder is a dealer described by Subsection (a).</w:t>
            </w:r>
          </w:p>
          <w:p w:rsidR="00660141" w:rsidRDefault="00D6294F">
            <w:pPr>
              <w:jc w:val="both"/>
            </w:pPr>
            <w:r>
              <w:rPr>
                <w:u w:val="single"/>
              </w:rPr>
              <w:t>(d)  The department shall waive the payment of fees for:</w:t>
            </w:r>
          </w:p>
          <w:p w:rsidR="00660141" w:rsidRDefault="00D6294F">
            <w:pPr>
              <w:jc w:val="both"/>
            </w:pPr>
            <w:r>
              <w:rPr>
                <w:u w:val="single"/>
              </w:rPr>
              <w:t>(1)  a title issued to a purchaser described by this section, if the purchaser can show that fees for a title were paid to the dealer; and</w:t>
            </w:r>
          </w:p>
          <w:p w:rsidR="00660141" w:rsidRDefault="00D6294F">
            <w:pPr>
              <w:jc w:val="both"/>
            </w:pPr>
            <w:r>
              <w:rPr>
                <w:u w:val="single"/>
              </w:rPr>
              <w:t>(2)  one 30-day permit issued to a purchaser described by this section.</w:t>
            </w:r>
          </w:p>
          <w:p w:rsidR="00660141" w:rsidRDefault="00D6294F">
            <w:pPr>
              <w:jc w:val="both"/>
            </w:pPr>
            <w:r>
              <w:rPr>
                <w:u w:val="single"/>
              </w:rPr>
              <w:t>(e)  Notwithstanding Section 503.033(e), the department may recover against the surety bond executed by the dealer under Section 503.033 the amount of any fee waived for a title or permit issued under this section.</w:t>
            </w:r>
          </w:p>
          <w:p w:rsidR="00660141" w:rsidRDefault="00D6294F">
            <w:pPr>
              <w:jc w:val="both"/>
            </w:pPr>
            <w:r>
              <w:rPr>
                <w:u w:val="single"/>
              </w:rPr>
              <w:lastRenderedPageBreak/>
              <w:t>(f)  The department shall adopt the rules necessary to implement this section.</w:t>
            </w:r>
            <w:r>
              <w:t xml:space="preserve">  [FA1]</w:t>
            </w:r>
          </w:p>
          <w:p w:rsidR="00660141" w:rsidRDefault="00660141">
            <w:pPr>
              <w:jc w:val="both"/>
            </w:pPr>
          </w:p>
        </w:tc>
        <w:tc>
          <w:tcPr>
            <w:tcW w:w="5760" w:type="dxa"/>
          </w:tcPr>
          <w:p w:rsidR="00660141" w:rsidRDefault="00660141">
            <w:pPr>
              <w:jc w:val="both"/>
            </w:pPr>
          </w:p>
        </w:tc>
      </w:tr>
      <w:tr w:rsidR="00660141">
        <w:tc>
          <w:tcPr>
            <w:tcW w:w="6473" w:type="dxa"/>
          </w:tcPr>
          <w:p w:rsidR="00660141" w:rsidRDefault="00D6294F">
            <w:pPr>
              <w:jc w:val="both"/>
            </w:pPr>
            <w:r>
              <w:t>SECTION 1.  Section 503.027(a), Transportation Code, is amended to read as follows:</w:t>
            </w:r>
          </w:p>
          <w:p w:rsidR="00660141" w:rsidRDefault="00D6294F">
            <w:pPr>
              <w:jc w:val="both"/>
            </w:pPr>
            <w:r>
              <w:t xml:space="preserve">(a)  </w:t>
            </w:r>
            <w:r>
              <w:rPr>
                <w:u w:val="single"/>
              </w:rPr>
              <w:t>A</w:t>
            </w:r>
            <w:r>
              <w:t xml:space="preserve"> [</w:t>
            </w:r>
            <w:r>
              <w:rPr>
                <w:strike/>
              </w:rPr>
              <w:t>If a dealer consigns for sale more than five vehicles in a calendar year from a location other than the location for which the dealer holds a general distinguishing number, the</w:t>
            </w:r>
            <w:r>
              <w:t>] dealer must [</w:t>
            </w:r>
            <w:r>
              <w:rPr>
                <w:strike/>
              </w:rPr>
              <w:t>also</w:t>
            </w:r>
            <w:r>
              <w:t xml:space="preserve">] hold a general distinguishing number for </w:t>
            </w:r>
            <w:r>
              <w:rPr>
                <w:u w:val="single"/>
              </w:rPr>
              <w:t>a</w:t>
            </w:r>
            <w:r>
              <w:t xml:space="preserve"> [</w:t>
            </w:r>
            <w:r>
              <w:rPr>
                <w:strike/>
              </w:rPr>
              <w:t>the</w:t>
            </w:r>
            <w:r>
              <w:t>] consignment location unless the consignment location is a wholesale motor vehicle auction.</w:t>
            </w:r>
          </w:p>
          <w:p w:rsidR="00660141" w:rsidRDefault="00660141">
            <w:pPr>
              <w:jc w:val="both"/>
            </w:pPr>
          </w:p>
        </w:tc>
        <w:tc>
          <w:tcPr>
            <w:tcW w:w="6480" w:type="dxa"/>
          </w:tcPr>
          <w:p w:rsidR="00660141" w:rsidRDefault="00D6294F">
            <w:pPr>
              <w:jc w:val="both"/>
            </w:pPr>
            <w:r>
              <w:t>SECTION 1. Same as House version.</w:t>
            </w:r>
          </w:p>
          <w:p w:rsidR="00660141" w:rsidRDefault="00660141">
            <w:pPr>
              <w:jc w:val="both"/>
            </w:pPr>
          </w:p>
          <w:p w:rsidR="00660141" w:rsidRDefault="00660141">
            <w:pPr>
              <w:jc w:val="both"/>
            </w:pPr>
          </w:p>
        </w:tc>
        <w:tc>
          <w:tcPr>
            <w:tcW w:w="5760" w:type="dxa"/>
          </w:tcPr>
          <w:p w:rsidR="00660141" w:rsidRDefault="00660141">
            <w:pPr>
              <w:jc w:val="both"/>
            </w:pPr>
          </w:p>
        </w:tc>
      </w:tr>
      <w:tr w:rsidR="00660141">
        <w:tc>
          <w:tcPr>
            <w:tcW w:w="6473" w:type="dxa"/>
          </w:tcPr>
          <w:p w:rsidR="00660141" w:rsidRDefault="00D6294F">
            <w:pPr>
              <w:jc w:val="both"/>
            </w:pPr>
            <w:r w:rsidRPr="00650E47">
              <w:rPr>
                <w:highlight w:val="lightGray"/>
              </w:rPr>
              <w:t>No equivalent provision.</w:t>
            </w:r>
          </w:p>
          <w:p w:rsidR="00660141" w:rsidRDefault="00660141">
            <w:pPr>
              <w:jc w:val="both"/>
            </w:pPr>
          </w:p>
        </w:tc>
        <w:tc>
          <w:tcPr>
            <w:tcW w:w="6480" w:type="dxa"/>
          </w:tcPr>
          <w:p w:rsidR="00660141" w:rsidRDefault="00D6294F">
            <w:pPr>
              <w:jc w:val="both"/>
            </w:pPr>
            <w:r>
              <w:t>SECTION __.  The heading to Section 503.033, Transportation Code, is amended to read as follows:</w:t>
            </w:r>
          </w:p>
          <w:p w:rsidR="00660141" w:rsidRDefault="00D6294F">
            <w:pPr>
              <w:jc w:val="both"/>
            </w:pPr>
            <w:r>
              <w:t xml:space="preserve">Sec. 503.033.  </w:t>
            </w:r>
            <w:r>
              <w:rPr>
                <w:u w:val="single"/>
              </w:rPr>
              <w:t>SURETY BOND REQUIRED; LIABILITY OF SURETY</w:t>
            </w:r>
            <w:r>
              <w:t xml:space="preserve"> [</w:t>
            </w:r>
            <w:r>
              <w:rPr>
                <w:strike/>
              </w:rPr>
              <w:t>SECURITY REQUIREMENT</w:t>
            </w:r>
            <w:r>
              <w:t>].  [FA1]</w:t>
            </w:r>
          </w:p>
          <w:p w:rsidR="00660141" w:rsidRDefault="00660141">
            <w:pPr>
              <w:jc w:val="both"/>
            </w:pPr>
          </w:p>
        </w:tc>
        <w:tc>
          <w:tcPr>
            <w:tcW w:w="5760" w:type="dxa"/>
          </w:tcPr>
          <w:p w:rsidR="00660141" w:rsidRDefault="00660141">
            <w:pPr>
              <w:jc w:val="both"/>
            </w:pPr>
          </w:p>
        </w:tc>
      </w:tr>
      <w:tr w:rsidR="00660141">
        <w:tc>
          <w:tcPr>
            <w:tcW w:w="6473" w:type="dxa"/>
          </w:tcPr>
          <w:p w:rsidR="00660141" w:rsidRDefault="00D6294F">
            <w:pPr>
              <w:jc w:val="both"/>
            </w:pPr>
            <w:r w:rsidRPr="00650E47">
              <w:rPr>
                <w:highlight w:val="lightGray"/>
              </w:rPr>
              <w:t>No equivalent provision.</w:t>
            </w:r>
          </w:p>
          <w:p w:rsidR="00660141" w:rsidRDefault="00660141">
            <w:pPr>
              <w:jc w:val="both"/>
            </w:pPr>
          </w:p>
        </w:tc>
        <w:tc>
          <w:tcPr>
            <w:tcW w:w="6480" w:type="dxa"/>
          </w:tcPr>
          <w:p w:rsidR="00660141" w:rsidRDefault="00D6294F">
            <w:pPr>
              <w:jc w:val="both"/>
            </w:pPr>
            <w:r>
              <w:t>SECTION __.  Sections 503.033(a) and (d), Transportation Code, are amended to read as follows:</w:t>
            </w:r>
          </w:p>
          <w:p w:rsidR="00660141" w:rsidRDefault="00D6294F">
            <w:pPr>
              <w:jc w:val="both"/>
            </w:pPr>
            <w:r>
              <w:t>(a)  The department may not issue or renew a motor vehicle dealer general distinguishing number or a wholesale motor vehicle auction general distinguishing number unless the applicant provides to the department[</w:t>
            </w:r>
            <w:r>
              <w:rPr>
                <w:strike/>
              </w:rPr>
              <w:t>:</w:t>
            </w:r>
          </w:p>
          <w:p w:rsidR="00660141" w:rsidRDefault="00D6294F">
            <w:pPr>
              <w:jc w:val="both"/>
            </w:pPr>
            <w:r>
              <w:t>[</w:t>
            </w:r>
            <w:r>
              <w:rPr>
                <w:strike/>
              </w:rPr>
              <w:t>(1)</w:t>
            </w:r>
            <w:r>
              <w:t xml:space="preserve">]  satisfactory proof that the applicant has purchased a properly executed surety bond in the amount of </w:t>
            </w:r>
            <w:r>
              <w:rPr>
                <w:u w:val="single"/>
              </w:rPr>
              <w:t>$50,000</w:t>
            </w:r>
            <w:r>
              <w:t xml:space="preserve"> [</w:t>
            </w:r>
            <w:r>
              <w:rPr>
                <w:strike/>
              </w:rPr>
              <w:t>$25,000</w:t>
            </w:r>
            <w:r>
              <w:t>] with a good and sufficient surety approved by the department[</w:t>
            </w:r>
            <w:r>
              <w:rPr>
                <w:strike/>
              </w:rPr>
              <w:t>; or</w:t>
            </w:r>
          </w:p>
          <w:p w:rsidR="00660141" w:rsidRDefault="00D6294F">
            <w:pPr>
              <w:jc w:val="both"/>
            </w:pPr>
            <w:r>
              <w:t>[</w:t>
            </w:r>
            <w:r>
              <w:rPr>
                <w:strike/>
              </w:rPr>
              <w:t>(2)  other security under Subsection (c)</w:t>
            </w:r>
            <w:r>
              <w:t>].</w:t>
            </w:r>
          </w:p>
          <w:p w:rsidR="00660141" w:rsidRDefault="00D6294F">
            <w:pPr>
              <w:jc w:val="both"/>
            </w:pPr>
            <w:r>
              <w:lastRenderedPageBreak/>
              <w:t>(d)  A person may recover against a surety bond [</w:t>
            </w:r>
            <w:r>
              <w:rPr>
                <w:strike/>
              </w:rPr>
              <w:t>or other security</w:t>
            </w:r>
            <w:r>
              <w:t>]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  [FA1]</w:t>
            </w:r>
          </w:p>
          <w:p w:rsidR="00660141" w:rsidRDefault="00660141">
            <w:pPr>
              <w:jc w:val="both"/>
            </w:pPr>
          </w:p>
        </w:tc>
        <w:tc>
          <w:tcPr>
            <w:tcW w:w="5760" w:type="dxa"/>
          </w:tcPr>
          <w:p w:rsidR="00660141" w:rsidRDefault="00660141">
            <w:pPr>
              <w:jc w:val="both"/>
            </w:pPr>
          </w:p>
        </w:tc>
      </w:tr>
      <w:tr w:rsidR="00660141">
        <w:tc>
          <w:tcPr>
            <w:tcW w:w="6473" w:type="dxa"/>
          </w:tcPr>
          <w:p w:rsidR="00660141" w:rsidRDefault="00D6294F">
            <w:pPr>
              <w:jc w:val="both"/>
            </w:pPr>
            <w:r>
              <w:t>SECTION 2.  This Act takes effect September 1, 2019.</w:t>
            </w:r>
          </w:p>
          <w:p w:rsidR="00660141" w:rsidRDefault="00660141">
            <w:pPr>
              <w:jc w:val="both"/>
            </w:pPr>
          </w:p>
        </w:tc>
        <w:tc>
          <w:tcPr>
            <w:tcW w:w="6480" w:type="dxa"/>
          </w:tcPr>
          <w:p w:rsidR="00660141" w:rsidRDefault="00D6294F">
            <w:pPr>
              <w:jc w:val="both"/>
            </w:pPr>
            <w:r>
              <w:t>SECTION 2. Same as House version.</w:t>
            </w:r>
          </w:p>
          <w:p w:rsidR="00660141" w:rsidRDefault="00660141">
            <w:pPr>
              <w:jc w:val="both"/>
            </w:pPr>
          </w:p>
          <w:p w:rsidR="00660141" w:rsidRDefault="00660141">
            <w:pPr>
              <w:jc w:val="both"/>
            </w:pPr>
          </w:p>
        </w:tc>
        <w:tc>
          <w:tcPr>
            <w:tcW w:w="5760" w:type="dxa"/>
          </w:tcPr>
          <w:p w:rsidR="00660141" w:rsidRDefault="00660141">
            <w:pPr>
              <w:jc w:val="both"/>
            </w:pPr>
          </w:p>
        </w:tc>
      </w:tr>
    </w:tbl>
    <w:p w:rsidR="00A82F1E" w:rsidRDefault="00A82F1E"/>
    <w:sectPr w:rsidR="00A82F1E" w:rsidSect="0066014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41" w:rsidRDefault="00660141" w:rsidP="00660141">
      <w:r>
        <w:separator/>
      </w:r>
    </w:p>
  </w:endnote>
  <w:endnote w:type="continuationSeparator" w:id="0">
    <w:p w:rsidR="00660141" w:rsidRDefault="00660141" w:rsidP="0066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7" w:rsidRDefault="00915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1" w:rsidRDefault="00CA2B00">
    <w:pPr>
      <w:tabs>
        <w:tab w:val="center" w:pos="9360"/>
        <w:tab w:val="right" w:pos="18720"/>
      </w:tabs>
    </w:pPr>
    <w:r>
      <w:fldChar w:fldCharType="begin"/>
    </w:r>
    <w:r>
      <w:instrText xml:space="preserve"> DOCPROPERTY  CCRF  \* MERGEFORMAT </w:instrText>
    </w:r>
    <w:r>
      <w:fldChar w:fldCharType="separate"/>
    </w:r>
    <w:r w:rsidR="004825FA">
      <w:t xml:space="preserve"> </w:t>
    </w:r>
    <w:r>
      <w:fldChar w:fldCharType="end"/>
    </w:r>
    <w:r w:rsidR="00D6294F">
      <w:tab/>
    </w:r>
    <w:r w:rsidR="00660141">
      <w:fldChar w:fldCharType="begin"/>
    </w:r>
    <w:r w:rsidR="00D6294F">
      <w:instrText xml:space="preserve"> PAGE </w:instrText>
    </w:r>
    <w:r w:rsidR="00660141">
      <w:fldChar w:fldCharType="separate"/>
    </w:r>
    <w:r>
      <w:rPr>
        <w:noProof/>
      </w:rPr>
      <w:t>3</w:t>
    </w:r>
    <w:r w:rsidR="00660141">
      <w:fldChar w:fldCharType="end"/>
    </w:r>
    <w:r w:rsidR="00D6294F">
      <w:tab/>
    </w:r>
    <w:r w:rsidR="00750EF4">
      <w:fldChar w:fldCharType="begin"/>
    </w:r>
    <w:r w:rsidR="00750EF4">
      <w:instrText xml:space="preserve"> DOCPROPERTY  OTID  \* MERGEFORMAT </w:instrText>
    </w:r>
    <w:r w:rsidR="00750E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7" w:rsidRDefault="0091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41" w:rsidRDefault="00660141" w:rsidP="00660141">
      <w:r>
        <w:separator/>
      </w:r>
    </w:p>
  </w:footnote>
  <w:footnote w:type="continuationSeparator" w:id="0">
    <w:p w:rsidR="00660141" w:rsidRDefault="00660141" w:rsidP="0066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7" w:rsidRDefault="00915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7" w:rsidRDefault="00915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7" w:rsidRDefault="00915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41"/>
    <w:rsid w:val="004825FA"/>
    <w:rsid w:val="00650E47"/>
    <w:rsid w:val="00660141"/>
    <w:rsid w:val="00750EF4"/>
    <w:rsid w:val="009159C7"/>
    <w:rsid w:val="00A82F1E"/>
    <w:rsid w:val="00CA2B00"/>
    <w:rsid w:val="00D6294F"/>
    <w:rsid w:val="00F41CE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3F48F-51EA-4632-BC95-D724C76A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9C7"/>
    <w:pPr>
      <w:tabs>
        <w:tab w:val="center" w:pos="4680"/>
        <w:tab w:val="right" w:pos="9360"/>
      </w:tabs>
    </w:pPr>
  </w:style>
  <w:style w:type="character" w:customStyle="1" w:styleId="HeaderChar">
    <w:name w:val="Header Char"/>
    <w:basedOn w:val="DefaultParagraphFont"/>
    <w:link w:val="Header"/>
    <w:uiPriority w:val="99"/>
    <w:rsid w:val="009159C7"/>
    <w:rPr>
      <w:sz w:val="22"/>
    </w:rPr>
  </w:style>
  <w:style w:type="paragraph" w:styleId="Footer">
    <w:name w:val="footer"/>
    <w:basedOn w:val="Normal"/>
    <w:link w:val="FooterChar"/>
    <w:uiPriority w:val="99"/>
    <w:unhideWhenUsed/>
    <w:rsid w:val="009159C7"/>
    <w:pPr>
      <w:tabs>
        <w:tab w:val="center" w:pos="4680"/>
        <w:tab w:val="right" w:pos="9360"/>
      </w:tabs>
    </w:pPr>
  </w:style>
  <w:style w:type="character" w:customStyle="1" w:styleId="FooterChar">
    <w:name w:val="Footer Char"/>
    <w:basedOn w:val="DefaultParagraphFont"/>
    <w:link w:val="Footer"/>
    <w:uiPriority w:val="99"/>
    <w:rsid w:val="009159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HB3842-SAA</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HB3842-SAA</dc:title>
  <dc:subject/>
  <dc:creator>Hanna Brumbelow</dc:creator>
  <cp:keywords/>
  <dc:description/>
  <cp:lastModifiedBy>Hanna Brumbelow</cp:lastModifiedBy>
  <cp:revision>2</cp:revision>
  <dcterms:created xsi:type="dcterms:W3CDTF">2019-05-23T00:36:00Z</dcterms:created>
  <dcterms:modified xsi:type="dcterms:W3CDTF">2019-05-23T00:36:00Z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