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0802F7" w:rsidTr="000802F7">
        <w:trPr>
          <w:cantSplit/>
          <w:tblHeader/>
        </w:trPr>
        <w:tc>
          <w:tcPr>
            <w:tcW w:w="18713" w:type="dxa"/>
            <w:gridSpan w:val="3"/>
          </w:tcPr>
          <w:p w:rsidR="002731DA" w:rsidRDefault="000020CC">
            <w:pPr>
              <w:ind w:left="650"/>
              <w:jc w:val="center"/>
            </w:pPr>
            <w:bookmarkStart w:id="0" w:name="_GoBack"/>
            <w:bookmarkEnd w:id="0"/>
            <w:r>
              <w:rPr>
                <w:b/>
              </w:rPr>
              <w:t>House Bill  4310</w:t>
            </w:r>
          </w:p>
          <w:p w:rsidR="002731DA" w:rsidRDefault="000020CC">
            <w:pPr>
              <w:ind w:left="650"/>
              <w:jc w:val="center"/>
            </w:pPr>
            <w:r>
              <w:t>Senate Amendments</w:t>
            </w:r>
          </w:p>
          <w:p w:rsidR="002731DA" w:rsidRDefault="000020CC">
            <w:pPr>
              <w:ind w:left="650"/>
              <w:jc w:val="center"/>
            </w:pPr>
            <w:r>
              <w:t>Section-by-Section Analysis</w:t>
            </w:r>
          </w:p>
          <w:p w:rsidR="002731DA" w:rsidRDefault="002731DA">
            <w:pPr>
              <w:jc w:val="center"/>
            </w:pPr>
          </w:p>
        </w:tc>
      </w:tr>
      <w:tr w:rsidR="002731DA">
        <w:trPr>
          <w:cantSplit/>
          <w:tblHeader/>
        </w:trPr>
        <w:tc>
          <w:tcPr>
            <w:tcW w:w="1667" w:type="pct"/>
            <w:tcMar>
              <w:bottom w:w="188" w:type="dxa"/>
              <w:right w:w="0" w:type="dxa"/>
            </w:tcMar>
          </w:tcPr>
          <w:p w:rsidR="002731DA" w:rsidRDefault="000020CC">
            <w:pPr>
              <w:jc w:val="center"/>
            </w:pPr>
            <w:r>
              <w:t>HOUSE VERSION</w:t>
            </w:r>
          </w:p>
        </w:tc>
        <w:tc>
          <w:tcPr>
            <w:tcW w:w="1667" w:type="pct"/>
            <w:tcMar>
              <w:bottom w:w="188" w:type="dxa"/>
              <w:right w:w="0" w:type="dxa"/>
            </w:tcMar>
          </w:tcPr>
          <w:p w:rsidR="002731DA" w:rsidRDefault="000020CC">
            <w:pPr>
              <w:jc w:val="center"/>
            </w:pPr>
            <w:r>
              <w:t>SENATE VERSION (CS)</w:t>
            </w:r>
          </w:p>
        </w:tc>
        <w:tc>
          <w:tcPr>
            <w:tcW w:w="1667" w:type="pct"/>
            <w:tcMar>
              <w:bottom w:w="188" w:type="dxa"/>
              <w:right w:w="0" w:type="dxa"/>
            </w:tcMar>
          </w:tcPr>
          <w:p w:rsidR="002731DA" w:rsidRDefault="000020CC">
            <w:pPr>
              <w:jc w:val="center"/>
            </w:pPr>
            <w:r>
              <w:t>CONFERENCE</w:t>
            </w:r>
          </w:p>
        </w:tc>
      </w:tr>
      <w:tr w:rsidR="002731DA">
        <w:tc>
          <w:tcPr>
            <w:tcW w:w="6473" w:type="dxa"/>
          </w:tcPr>
          <w:p w:rsidR="002731DA" w:rsidRDefault="000020CC">
            <w:pPr>
              <w:jc w:val="both"/>
            </w:pPr>
            <w:r>
              <w:t>SECTION 1.  Subchapter A, Chapter 28, Education Code, is  amended by adding Section 28.0027 to read as follows:</w:t>
            </w:r>
          </w:p>
          <w:p w:rsidR="002731DA" w:rsidRDefault="000020CC">
            <w:pPr>
              <w:jc w:val="both"/>
              <w:rPr>
                <w:u w:val="single"/>
              </w:rPr>
            </w:pPr>
            <w:r>
              <w:rPr>
                <w:u w:val="single"/>
              </w:rPr>
              <w:t>Sec. 28.0027.  DISTRICT CURRICULUM SCOPE AND SEQUENCE.  (a)  In adopting a recommended or designated scope and sequence for a subject in the required curriculum under Section 28.002(a) in a particular grade level, a school district shall ensure sufficient time is provided for teachers to teach and students to learn the essential knowledge and skills for that subject and grade level.</w:t>
            </w:r>
          </w:p>
          <w:p w:rsidR="002731DA" w:rsidRDefault="000020CC">
            <w:pPr>
              <w:jc w:val="both"/>
            </w:pPr>
            <w:r>
              <w:rPr>
                <w:u w:val="single"/>
              </w:rPr>
              <w:t>(b)  A school district may not penalize a teacher who does not follow a recommended or designated scope and sequence for a subject in the required curriculum under Section 28.002(a) in a particular grade level based on the teacher's determination that the teacher's students need more or less time in a specific area to demonstrate proficiency in the essential knowledge and skills for that subject and grade level.</w:t>
            </w:r>
          </w:p>
          <w:p w:rsidR="002731DA" w:rsidRDefault="002731DA">
            <w:pPr>
              <w:jc w:val="both"/>
            </w:pPr>
          </w:p>
        </w:tc>
        <w:tc>
          <w:tcPr>
            <w:tcW w:w="6480" w:type="dxa"/>
          </w:tcPr>
          <w:p w:rsidR="002731DA" w:rsidRDefault="000020CC">
            <w:pPr>
              <w:jc w:val="both"/>
            </w:pPr>
            <w:r>
              <w:t>SECTION 1.  Subchapter A, Chapter 28, Education Code, is  amended by adding Section 28.0027 to read as follows:</w:t>
            </w:r>
          </w:p>
          <w:p w:rsidR="002731DA" w:rsidRDefault="000020CC">
            <w:pPr>
              <w:jc w:val="both"/>
              <w:rPr>
                <w:u w:val="single"/>
              </w:rPr>
            </w:pPr>
            <w:r>
              <w:rPr>
                <w:u w:val="single"/>
              </w:rPr>
              <w:t>Sec. 28.0027.  DISTRICT CURRICULUM SCOPE AND SEQUENCE.  (a)  In adopting a recommended or designated scope and sequence for a subject in the required curriculum under Section 28.002(a) in a particular grade level, a school district shall ensure sufficient time is provided for teachers to teach and students to learn the essential knowledge and skills for that subject and grade level.</w:t>
            </w:r>
          </w:p>
          <w:p w:rsidR="002731DA" w:rsidRDefault="000020CC">
            <w:pPr>
              <w:jc w:val="both"/>
              <w:rPr>
                <w:u w:val="single"/>
              </w:rPr>
            </w:pPr>
            <w:r>
              <w:rPr>
                <w:u w:val="single"/>
              </w:rPr>
              <w:t xml:space="preserve">(b)  </w:t>
            </w:r>
            <w:r w:rsidRPr="000802F7">
              <w:rPr>
                <w:highlight w:val="lightGray"/>
                <w:u w:val="single"/>
              </w:rPr>
              <w:t>Except as provided by Subsection (c),</w:t>
            </w:r>
            <w:r>
              <w:rPr>
                <w:u w:val="single"/>
              </w:rPr>
              <w:t xml:space="preserve"> a school district may not penalize a teacher who does not follow a recommended or designated scope and sequence for a subject in the required curriculum under Section 28.002(a) in a particular grade level based on the teacher's determination that the teacher's students need more or less time in a specific area to demonstrate proficiency in the essential knowledge and skills for that subject and grade level.</w:t>
            </w:r>
          </w:p>
          <w:p w:rsidR="002731DA" w:rsidRDefault="000020CC">
            <w:pPr>
              <w:jc w:val="both"/>
            </w:pPr>
            <w:r w:rsidRPr="000802F7">
              <w:rPr>
                <w:highlight w:val="lightGray"/>
                <w:u w:val="single"/>
              </w:rPr>
              <w:t>(c)  A school district may take appropriate action with respect to a teacher for conduct described by Subsection (b) based on documented evidence of a deficiency in classroom instruction obtained through observation or substantiated and documented third-party information.</w:t>
            </w:r>
          </w:p>
        </w:tc>
        <w:tc>
          <w:tcPr>
            <w:tcW w:w="5760" w:type="dxa"/>
          </w:tcPr>
          <w:p w:rsidR="002731DA" w:rsidRDefault="002731DA">
            <w:pPr>
              <w:jc w:val="both"/>
            </w:pPr>
          </w:p>
        </w:tc>
      </w:tr>
      <w:tr w:rsidR="002731DA">
        <w:tc>
          <w:tcPr>
            <w:tcW w:w="6473" w:type="dxa"/>
          </w:tcPr>
          <w:p w:rsidR="002731DA" w:rsidRDefault="000020CC">
            <w:pPr>
              <w:jc w:val="both"/>
            </w:pPr>
            <w:r>
              <w:t>SECTION 2.  This Act applies beginning with the 2019-2020 school year.</w:t>
            </w:r>
          </w:p>
        </w:tc>
        <w:tc>
          <w:tcPr>
            <w:tcW w:w="6480" w:type="dxa"/>
          </w:tcPr>
          <w:p w:rsidR="002731DA" w:rsidRDefault="000020CC">
            <w:pPr>
              <w:jc w:val="both"/>
            </w:pPr>
            <w:r>
              <w:t>SECTION 2. Same as House version.</w:t>
            </w:r>
          </w:p>
          <w:p w:rsidR="002731DA" w:rsidRDefault="002731DA">
            <w:pPr>
              <w:jc w:val="both"/>
            </w:pPr>
          </w:p>
        </w:tc>
        <w:tc>
          <w:tcPr>
            <w:tcW w:w="5760" w:type="dxa"/>
          </w:tcPr>
          <w:p w:rsidR="002731DA" w:rsidRDefault="002731DA">
            <w:pPr>
              <w:jc w:val="both"/>
            </w:pPr>
          </w:p>
        </w:tc>
      </w:tr>
      <w:tr w:rsidR="002731DA">
        <w:tc>
          <w:tcPr>
            <w:tcW w:w="6473" w:type="dxa"/>
          </w:tcPr>
          <w:p w:rsidR="002731DA" w:rsidRDefault="000020CC">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tc>
        <w:tc>
          <w:tcPr>
            <w:tcW w:w="6480" w:type="dxa"/>
          </w:tcPr>
          <w:p w:rsidR="002731DA" w:rsidRDefault="000020CC">
            <w:pPr>
              <w:jc w:val="both"/>
            </w:pPr>
            <w:r>
              <w:t>SECTION 3. Same as House version.</w:t>
            </w:r>
          </w:p>
          <w:p w:rsidR="002731DA" w:rsidRDefault="002731DA">
            <w:pPr>
              <w:jc w:val="both"/>
            </w:pPr>
          </w:p>
          <w:p w:rsidR="002731DA" w:rsidRDefault="002731DA">
            <w:pPr>
              <w:jc w:val="both"/>
            </w:pPr>
          </w:p>
        </w:tc>
        <w:tc>
          <w:tcPr>
            <w:tcW w:w="5760" w:type="dxa"/>
          </w:tcPr>
          <w:p w:rsidR="002731DA" w:rsidRDefault="002731DA">
            <w:pPr>
              <w:jc w:val="both"/>
            </w:pPr>
          </w:p>
        </w:tc>
      </w:tr>
    </w:tbl>
    <w:p w:rsidR="00C80004" w:rsidRPr="00806BBA" w:rsidRDefault="00C80004">
      <w:pPr>
        <w:rPr>
          <w:sz w:val="2"/>
          <w:szCs w:val="2"/>
        </w:rPr>
      </w:pPr>
    </w:p>
    <w:sectPr w:rsidR="00C80004" w:rsidRPr="00806BBA" w:rsidSect="002731D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DA" w:rsidRDefault="002731DA" w:rsidP="002731DA">
      <w:r>
        <w:separator/>
      </w:r>
    </w:p>
  </w:endnote>
  <w:endnote w:type="continuationSeparator" w:id="0">
    <w:p w:rsidR="002731DA" w:rsidRDefault="002731DA" w:rsidP="0027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4E" w:rsidRDefault="007F0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DA" w:rsidRDefault="00D91EFA">
    <w:pPr>
      <w:tabs>
        <w:tab w:val="center" w:pos="9360"/>
        <w:tab w:val="right" w:pos="18720"/>
      </w:tabs>
    </w:pPr>
    <w:r>
      <w:fldChar w:fldCharType="begin"/>
    </w:r>
    <w:r>
      <w:instrText xml:space="preserve"> DOCPROPERTY  CCRF  \* MERGEFORMAT </w:instrText>
    </w:r>
    <w:r>
      <w:fldChar w:fldCharType="separate"/>
    </w:r>
    <w:r w:rsidR="00815637">
      <w:t xml:space="preserve"> </w:t>
    </w:r>
    <w:r>
      <w:fldChar w:fldCharType="end"/>
    </w:r>
    <w:r w:rsidR="000020CC">
      <w:tab/>
    </w:r>
    <w:r w:rsidR="002731DA">
      <w:fldChar w:fldCharType="begin"/>
    </w:r>
    <w:r w:rsidR="000020CC">
      <w:instrText xml:space="preserve"> PAGE </w:instrText>
    </w:r>
    <w:r w:rsidR="002731DA">
      <w:fldChar w:fldCharType="separate"/>
    </w:r>
    <w:r>
      <w:rPr>
        <w:noProof/>
      </w:rPr>
      <w:t>1</w:t>
    </w:r>
    <w:r w:rsidR="002731DA">
      <w:fldChar w:fldCharType="end"/>
    </w:r>
    <w:r w:rsidR="000020CC">
      <w:tab/>
    </w:r>
    <w:r w:rsidR="00806BBA">
      <w:fldChar w:fldCharType="begin"/>
    </w:r>
    <w:r w:rsidR="00806BBA">
      <w:instrText xml:space="preserve"> DOCPROPERTY  OTID  \* MERGEFORMAT </w:instrText>
    </w:r>
    <w:r w:rsidR="00806BB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4E" w:rsidRDefault="007F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DA" w:rsidRDefault="002731DA" w:rsidP="002731DA">
      <w:r>
        <w:separator/>
      </w:r>
    </w:p>
  </w:footnote>
  <w:footnote w:type="continuationSeparator" w:id="0">
    <w:p w:rsidR="002731DA" w:rsidRDefault="002731DA" w:rsidP="00273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4E" w:rsidRDefault="007F0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4E" w:rsidRDefault="007F0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4E" w:rsidRDefault="007F0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DA"/>
    <w:rsid w:val="000020CC"/>
    <w:rsid w:val="000802F7"/>
    <w:rsid w:val="002731DA"/>
    <w:rsid w:val="00685219"/>
    <w:rsid w:val="007F014E"/>
    <w:rsid w:val="00806BBA"/>
    <w:rsid w:val="00815637"/>
    <w:rsid w:val="00B870CD"/>
    <w:rsid w:val="00C80004"/>
    <w:rsid w:val="00CE2DF0"/>
    <w:rsid w:val="00D91EF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94671-CB6D-4849-A1A9-C8AA8857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14E"/>
    <w:pPr>
      <w:tabs>
        <w:tab w:val="center" w:pos="4680"/>
        <w:tab w:val="right" w:pos="9360"/>
      </w:tabs>
    </w:pPr>
  </w:style>
  <w:style w:type="character" w:customStyle="1" w:styleId="HeaderChar">
    <w:name w:val="Header Char"/>
    <w:basedOn w:val="DefaultParagraphFont"/>
    <w:link w:val="Header"/>
    <w:uiPriority w:val="99"/>
    <w:rsid w:val="007F014E"/>
    <w:rPr>
      <w:sz w:val="22"/>
    </w:rPr>
  </w:style>
  <w:style w:type="paragraph" w:styleId="Footer">
    <w:name w:val="footer"/>
    <w:basedOn w:val="Normal"/>
    <w:link w:val="FooterChar"/>
    <w:uiPriority w:val="99"/>
    <w:unhideWhenUsed/>
    <w:rsid w:val="007F014E"/>
    <w:pPr>
      <w:tabs>
        <w:tab w:val="center" w:pos="4680"/>
        <w:tab w:val="right" w:pos="9360"/>
      </w:tabs>
    </w:pPr>
  </w:style>
  <w:style w:type="character" w:customStyle="1" w:styleId="FooterChar">
    <w:name w:val="Footer Char"/>
    <w:basedOn w:val="DefaultParagraphFont"/>
    <w:link w:val="Footer"/>
    <w:uiPriority w:val="99"/>
    <w:rsid w:val="007F01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HB4310-SAA</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HB4310-SAA</dc:title>
  <dc:subject/>
  <dc:creator>Hanna Brumbelow</dc:creator>
  <cp:keywords/>
  <dc:description/>
  <cp:lastModifiedBy>Hanna Brumbelow</cp:lastModifiedBy>
  <cp:revision>2</cp:revision>
  <dcterms:created xsi:type="dcterms:W3CDTF">2019-05-23T16:06:00Z</dcterms:created>
  <dcterms:modified xsi:type="dcterms:W3CDTF">2019-05-23T16:06:00Z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