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87S10175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water availability, and climate variability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w:t>
      </w:r>
      <w:r xml:space="preserve">
        <w:t> </w:t>
      </w:r>
      <w:r xml:space="preserve">
        <w:t> </w:t>
      </w:r>
      <w:r>
        <w:t xml:space="preserve">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w:t>
      </w:r>
    </w:p>
    <w:p w:rsidR="003F3435" w:rsidRDefault="0032493E">
      <w:pPr>
        <w:spacing w:line="480" w:lineRule="auto"/>
        <w:ind w:firstLine="1440"/>
        <w:jc w:val="both"/>
      </w:pPr>
      <w:r>
        <w:t xml:space="preserve">(12)</w:t>
      </w:r>
      <w:r xml:space="preserve">
        <w:t> </w:t>
      </w:r>
      <w:r xml:space="preserve">
        <w:t> </w:t>
      </w:r>
      <w:r>
        <w:t xml:space="preserve">a written certification of the agency's compliance with the cybersecurity training required under Sections 2054.5191 and 2054.5192;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(14)</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2056.002(b)(13),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2056.002(b)(13)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