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87S10116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Beckley</w:t>
      </w:r>
      <w:r xml:space="preserve">
        <w:tab wTab="150" tlc="none" cTlc="0"/>
      </w:r>
      <w:r>
        <w:t xml:space="preserve">H.B.</w:t>
      </w:r>
      <w:r xml:space="preserve">
        <w:t> </w:t>
      </w:r>
      <w:r>
        <w:t xml:space="preserve">No.</w:t>
      </w:r>
      <w:r xml:space="preserve">
        <w:t> </w:t>
      </w:r>
      <w:r>
        <w:t xml:space="preserve">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voting system equipment used by counties participating in the countywide polling place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43.007(c) and (d), Election Code, are amended to read as follows:</w:t>
      </w:r>
    </w:p>
    <w:p w:rsidR="003F3435" w:rsidRDefault="0032493E">
      <w:pPr>
        <w:spacing w:line="480" w:lineRule="auto"/>
        <w:ind w:firstLine="720"/>
        <w:jc w:val="both"/>
      </w:pPr>
      <w:r>
        <w:t xml:space="preserve">(c)</w:t>
      </w:r>
      <w:r xml:space="preserve">
        <w:t> </w:t>
      </w:r>
      <w:r xml:space="preserve">
        <w:t> </w:t>
      </w:r>
      <w:r>
        <w:t xml:space="preserve">In conducting the program, the secretary of state shall provide for an audit of the </w:t>
      </w:r>
      <w:r>
        <w:rPr>
          <w:u w:val="single"/>
        </w:rPr>
        <w:t xml:space="preserve">voting system equipment</w:t>
      </w:r>
      <w:r>
        <w:t xml:space="preserve"> [</w:t>
      </w:r>
      <w:r>
        <w:rPr>
          <w:strike/>
        </w:rPr>
        <w:t xml:space="preserve">direct recording electronic voting units</w:t>
      </w:r>
      <w:r>
        <w:t xml:space="preserve">] before and after the election, and during the election to the extent such an audit is practicable.</w:t>
      </w:r>
    </w:p>
    <w:p w:rsidR="003F3435" w:rsidRDefault="0032493E">
      <w:pPr>
        <w:spacing w:line="480" w:lineRule="auto"/>
        <w:ind w:firstLine="720"/>
        <w:jc w:val="both"/>
      </w:pPr>
      <w:r>
        <w:t xml:space="preserve">(d)</w:t>
      </w:r>
      <w:r xml:space="preserve">
        <w:t> </w:t>
      </w:r>
      <w:r xml:space="preserve">
        <w:t> </w:t>
      </w:r>
      <w:r>
        <w:t xml:space="preserve">The secretary of state shall select to participate in the program each county that:</w:t>
      </w:r>
    </w:p>
    <w:p w:rsidR="003F3435" w:rsidRDefault="0032493E">
      <w:pPr>
        <w:spacing w:line="480" w:lineRule="auto"/>
        <w:ind w:firstLine="1440"/>
        <w:jc w:val="both"/>
      </w:pPr>
      <w:r>
        <w:t xml:space="preserve">(1)</w:t>
      </w:r>
      <w:r xml:space="preserve">
        <w:t> </w:t>
      </w:r>
      <w:r xml:space="preserve">
        <w:t> </w:t>
      </w:r>
      <w:r>
        <w:t xml:space="preserve">has held a public hearing under Subsection (b);</w:t>
      </w:r>
    </w:p>
    <w:p w:rsidR="003F3435" w:rsidRDefault="0032493E">
      <w:pPr>
        <w:spacing w:line="480" w:lineRule="auto"/>
        <w:ind w:firstLine="1440"/>
        <w:jc w:val="both"/>
      </w:pPr>
      <w:r>
        <w:t xml:space="preserve">(2)</w:t>
      </w:r>
      <w:r xml:space="preserve">
        <w:t> </w:t>
      </w:r>
      <w:r xml:space="preserve">
        <w:t> </w:t>
      </w:r>
      <w:r>
        <w:t xml:space="preserve">has submitted documentation listing the steps taken to solicit input on participating in the program by organizations or persons who represent the interests of voters;</w:t>
      </w:r>
    </w:p>
    <w:p w:rsidR="003F3435" w:rsidRDefault="0032493E">
      <w:pPr>
        <w:spacing w:line="480" w:lineRule="auto"/>
        <w:ind w:firstLine="1440"/>
        <w:jc w:val="both"/>
      </w:pPr>
      <w:r>
        <w:t xml:space="preserve">(3)</w:t>
      </w:r>
      <w:r xml:space="preserve">
        <w:t> </w:t>
      </w:r>
      <w:r xml:space="preserve">
        <w:t> </w:t>
      </w:r>
      <w:r>
        <w:t xml:space="preserve">has implemented a computerized voter registration list that allows an election officer at the polling place to verify that a voter has not previously voted in the election;</w:t>
      </w:r>
    </w:p>
    <w:p w:rsidR="003F3435" w:rsidRDefault="0032493E">
      <w:pPr>
        <w:spacing w:line="480" w:lineRule="auto"/>
        <w:ind w:firstLine="1440"/>
        <w:jc w:val="both"/>
      </w:pPr>
      <w:r>
        <w:t xml:space="preserve">(4)</w:t>
      </w:r>
      <w:r xml:space="preserve">
        <w:t> </w:t>
      </w:r>
      <w:r xml:space="preserve">
        <w:t> </w:t>
      </w:r>
      <w:r>
        <w:t xml:space="preserve">uses direct recording electronic voting machines</w:t>
      </w:r>
      <w:r>
        <w:rPr>
          <w:u w:val="single"/>
        </w:rPr>
        <w:t xml:space="preserve">, ballot marking devices, or hand-marked scannable paper ballots that are printed and scanned at the polling place or any other type of voting system equipment that the secretary of state determines is capable of processing votes for each type of ballot to be voted in the county</w:t>
      </w:r>
      <w:r>
        <w:t xml:space="preserve">; and</w:t>
      </w:r>
    </w:p>
    <w:p w:rsidR="003F3435" w:rsidRDefault="0032493E">
      <w:pPr>
        <w:spacing w:line="480" w:lineRule="auto"/>
        <w:ind w:firstLine="1440"/>
        <w:jc w:val="both"/>
      </w:pPr>
      <w:r>
        <w:t xml:space="preserve">(5)</w:t>
      </w:r>
      <w:r xml:space="preserve">
        <w:t> </w:t>
      </w:r>
      <w:r xml:space="preserve">
        <w:t> </w:t>
      </w:r>
      <w:r>
        <w:t xml:space="preserve">is determined by the secretary of state to have the appropriate technological capabilities.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43.007(i), Election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