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87S10111 ADM-D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Bucy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64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notifications given to a person convicted of a felony concerning the person's eligibility to vote.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Article 42.03, Code of Criminal Procedure, is amended by adding Section 6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court after pronouncing the sentence of a defendant convicted of a felony shall inform the defendant, in writing using clear language, of how the felony conviction will impact the defendant's right to vote in this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15, Election Code, is amended by adding Section 15.029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15.029.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NOTIFICATION OF REGISTRATION ELIGIBILITY BY SECRETARY OF STATE.  (a) This section applies to a person who is ineligible to vote in this state under Section 13.001(a)(4) because the person was finally convicted of a felony.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secretary of state shall coordinate with the Texas Department of Criminal Justice, the Department of Public Safety, and any other relevant agency to determine when a person to whom this section applies has regained eligibility to vote in accordance with Section 13.001(a)(4)(A) or (B).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At the time a person to whom this section applies regains eligibility to vote, the secretary of state shall use best efforts to provide the person with: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notice informing the person in plain language that the person may be eligible to register to vote, including instructions for registration;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voter registration application.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secretary of state shall post on the secretary's Internet website a generic version of the notice described by Subsection (c)(1).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secretary of state shall adopt rules as necessary to administer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on the 91st day after the last day of the legislative session.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64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