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87S10027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implementation of certain rules regarding public school accountability adopted by the commissioner of education or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implementation of a rule adopted by the commissioner or the agency that affects methods or procedures for administering provisions of this chapter may be delayed until the second school year after the school year the rule is adopted unless the commissioner or the agency is required by law to adopt and implement such a rule in a shorter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39.001(c), Education Code, as added by this Act, applies only to a rule adopted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