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installment payments of ad valorem taxes imposed on residence homesteads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31.031(a),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individual who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disabled or at least 65 years of age;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qualified for an exemption under Section 11.13(c);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individual who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disabled veteran or the unmarried surviving spouse of a disabled veteran;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qualified for an exemption under Section 11.132 or 11.22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who is qualified for an exemption under Section 11.13 for property located in a county with a population of more than 1.5 million in which more than 75 percent  of the population lives in a single municipality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ad valorem taxes imposed for a tax year beginning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