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87S10145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126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reduction of the amount of a limitation on the total amount of ad valorem taxes that may be imposed by a school district on the residence homestead of an individual who is elderly or disabled to reflect any reduction from the preceding tax year in the district's maximum compressed rate.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11.26, Tax Code, is amended by adding Subsections (a-4), (a-5), (a-6), (a-7), (a-8), and (a-9) to read as follows:</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In this section, "maximum compressed rate" means the maximum compressed rate of a school district as calculated under Section 48.2551, Education Code.</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Notwithstanding the other provisions of this section, if in the 2022 tax year an individual qualifies for a limitation on tax increases provided by this section on the individual's residence homestead and the first tax year the individual or the individual's spouse qualified for an exemption under Section 11.13(c) for the same homestead was a tax year before the 2019 tax year, the amount of the limitation provided by this section on the homestead in the 2022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2018 tax year by a tax rate equal to the difference between the school district's tier one maintenance and operations rate for the 2018 tax year and the district's maximum compressed rate for the 2019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greater of zero or the amount computed under Subdivision (1) from the amount of tax the district imposed on the homestead in the 2018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2019 tax year attributable to improvements made in the 2018 tax year as provided by Subsection (b) to the amount computed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multiplying the taxable value of the homestead in the 2019 tax year by a tax rate equal to the difference between the district's maximum compressed rate for the 2019 tax year and the district's maximum compressed rate for the 2020 tax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subtracting the amount computed under Subdivision (4) from the amount computed under Subdivision (3);</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adding any tax imposed in the 2020 tax year attributable to improvements made in the 2019 tax year as provided by Subsection (b) to the amount computed under Subdivision (5);</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multiplying the taxable value of the homestead in the 2020 tax year by a tax rate equal to the difference between the district's maximum compressed rate for the 2020 tax year and the district's maximum compressed rate for the 2021 tax year;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subtracting the amount computed under Subdivision (7) from the amount computed under Subdivision (6);</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adding any tax imposed in the 2021 tax year attributable to improvements made in the 2020 tax year as provided by Subsection (b) to the amount computed under Subdivision (8);</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multiplying the taxable value of the homestead in the 2021 tax year by a tax rate equal to the difference between the district's maximum compressed rate for the 2021 tax year and the district's maximum compressed rate for the 2022 tax year;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subtracting the amount computed under Subdivision (10) from the amount computed under Subdivision (9);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adding any tax imposed in the 2022 tax year attributable to improvements made in the 2021 tax year as provided by Subsection (b) to the amount computed under Subdivision (11).</w:t>
      </w:r>
    </w:p>
    <w:p w:rsidR="003F3435" w:rsidRDefault="0032493E">
      <w:pPr>
        <w:spacing w:line="480" w:lineRule="auto"/>
        <w:ind w:firstLine="720"/>
        <w:jc w:val="both"/>
      </w:pPr>
      <w:r>
        <w:rPr>
          <w:u w:val="single"/>
        </w:rPr>
        <w:t xml:space="preserve">(a-6)</w:t>
      </w:r>
      <w:r>
        <w:rPr>
          <w:u w:val="single"/>
        </w:rPr>
        <w:t xml:space="preserve"> </w:t>
      </w:r>
      <w:r>
        <w:rPr>
          <w:u w:val="single"/>
        </w:rPr>
        <w:t xml:space="preserve"> </w:t>
      </w:r>
      <w:r>
        <w:rPr>
          <w:u w:val="single"/>
        </w:rPr>
        <w:t xml:space="preserve">Notwithstanding the other provisions of this section, if in the 2022 tax year an individual qualifies for a limitation on tax increases provided by this section on the individual's residence homestead and the first tax year the individual or the individual's spouse qualified for an exemption under Section 11.13(c) for the same homestead was the 2019 tax year, the amount of the limitation provided by this section on the homestead in the 2022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2019 tax year by a tax rate equal to the difference between the school district's maximum compressed rate for the 2019 tax year and the district's maximum compressed rate for the 2020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2019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2020 tax year attributable to improvements made in the 2019 tax year as provided by Subsection (b) to the amount computed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multiplying the taxable value of the homestead in the 2020 tax year by a tax rate equal to the difference between the district's maximum compressed rate for the 2020 tax year and the district's maximum compressed rate for the 2021 tax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subtracting the amount computed under Subdivision (4) from the amount computed under Subdivision (3);</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adding any tax imposed in the 2021 tax year attributable to improvements made in the 2020 tax year as provided by Subsection (b) to the amount computed under Subdivision (5);</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multiplying the taxable value of the homestead in the 2021 tax year by a tax rate equal to the difference between the district's maximum compressed rate for the 2021 tax year and the district's maximum compressed rate for the 2022 tax year;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subtracting the amount computed under Subdivision (7) from the amount computed under Subdivision (6);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adding any tax imposed in the 2022 tax year attributable to improvements made in the 2021 tax year as provided by Subsection (b) to the amount computed under Subdivision (8).</w:t>
      </w:r>
    </w:p>
    <w:p w:rsidR="003F3435" w:rsidRDefault="0032493E">
      <w:pPr>
        <w:spacing w:line="480" w:lineRule="auto"/>
        <w:ind w:firstLine="720"/>
        <w:jc w:val="both"/>
      </w:pPr>
      <w:r>
        <w:rPr>
          <w:u w:val="single"/>
        </w:rPr>
        <w:t xml:space="preserve">(a-7)</w:t>
      </w:r>
      <w:r>
        <w:rPr>
          <w:u w:val="single"/>
        </w:rPr>
        <w:t xml:space="preserve"> </w:t>
      </w:r>
      <w:r>
        <w:rPr>
          <w:u w:val="single"/>
        </w:rPr>
        <w:t xml:space="preserve"> </w:t>
      </w:r>
      <w:r>
        <w:rPr>
          <w:u w:val="single"/>
        </w:rPr>
        <w:t xml:space="preserve">Notwithstanding the other provisions of this section, if in the 2022 tax year an individual qualifies for a limitation on tax increases provided by this section on the individual's residence homestead and the first tax year the individual or the individual's spouse qualified for an exemption under Section 11.13(c) for the same homestead was the 2020 tax year, the amount of the limitation provided by this section on the homestead in the 2022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2020 tax year by a tax rate equal to the difference between the school district's maximum compressed rate for the 2020 tax year and the district's maximum compressed rate for the 2021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2020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2021 tax year attributable to improvements made in the 2020 tax year as provided by Subsection (b) to the amount computed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multiplying the taxable value of the homestead in the 2021 tax year by a tax rate equal to the difference between the district's maximum compressed rate for the 2021 tax year and the district's maximum compressed rate for the 2022 tax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subtracting the amount computed under Subdivision (4) from the amount computed under Subdivision (3);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adding any tax imposed in the 2022 tax year attributable to improvements made in the 2021 tax year as provided by Subsection (b) to the amount computed under Subdivision (5).</w:t>
      </w:r>
    </w:p>
    <w:p w:rsidR="003F3435" w:rsidRDefault="0032493E">
      <w:pPr>
        <w:spacing w:line="480" w:lineRule="auto"/>
        <w:ind w:firstLine="720"/>
        <w:jc w:val="both"/>
      </w:pPr>
      <w:r>
        <w:rPr>
          <w:u w:val="single"/>
        </w:rPr>
        <w:t xml:space="preserve">(a-8)</w:t>
      </w:r>
      <w:r>
        <w:rPr>
          <w:u w:val="single"/>
        </w:rPr>
        <w:t xml:space="preserve"> </w:t>
      </w:r>
      <w:r>
        <w:rPr>
          <w:u w:val="single"/>
        </w:rPr>
        <w:t xml:space="preserve"> </w:t>
      </w:r>
      <w:r>
        <w:rPr>
          <w:u w:val="single"/>
        </w:rPr>
        <w:t xml:space="preserve">Notwithstanding the other provisions of this section, if in the 2022 tax year an individual qualifies for a limitation on tax increases provided by this section on the individual's residence homestead and the first tax year the individual or the individual's spouse qualified for an exemption under Section 11.13(c) for the same homestead was the 2021 tax year, the amount of the limitation provided by this section on the homestead in the 2022 tax year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2021 tax year by a tax rate equal to the difference between the school district's maximum compressed rate for the 2021 tax year and the district's maximum compressed rate for the 2022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2021 tax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2022 tax year attributable to improvements made in the 2021 tax year as provided by Subsection (b) to the amount computed under Subdivision (2).</w:t>
      </w:r>
    </w:p>
    <w:p w:rsidR="003F3435" w:rsidRDefault="0032493E">
      <w:pPr>
        <w:spacing w:line="480" w:lineRule="auto"/>
        <w:ind w:firstLine="720"/>
        <w:jc w:val="both"/>
      </w:pPr>
      <w:r>
        <w:rPr>
          <w:u w:val="single"/>
        </w:rPr>
        <w:t xml:space="preserve">(a-9)</w:t>
      </w:r>
      <w:r>
        <w:rPr>
          <w:u w:val="single"/>
        </w:rPr>
        <w:t xml:space="preserve"> </w:t>
      </w:r>
      <w:r>
        <w:rPr>
          <w:u w:val="single"/>
        </w:rPr>
        <w:t xml:space="preserve"> </w:t>
      </w:r>
      <w:r>
        <w:rPr>
          <w:u w:val="single"/>
        </w:rPr>
        <w:t xml:space="preserve">Notwithstanding the other provisions of this section, if in the 2023 or a subsequent tax year an individual qualifies for a limitation on tax increases provided by this section on the individual's residence homestead, the amount of the limitation provided by this section on the homestead is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taxable value of the homestead in the preceding tax year by a tax rate equal to the difference between the school district's maximum compressed rate for the preceding tax year and the district's maximum compressed rate for the current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preceding tax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any tax imposed in the current tax year attributable to improvements made in the preceding tax year as provided by Subsection (b) to the amount computed under Subdivision (2).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 but only if the constitutional amendment proposed by the 87th Legislature, 1st Called Session, 2021, authorizing the legislature to provide for the reduction of the amount of a limitation on the total amount of ad valorem taxes that may be imposed for general elementary and secondary public school purposes on the residence homestead of a person who is elderly or disabled to reflect any statutory reduction from the preceding tax year in the maximum compressed rate of the maintenance and operations taxes imposed for those purposes on the homestead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