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87S10362 MCK-D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Dominguez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149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eligibility of certain persons younger than 18 years of age to preregister to vote.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13.001(b),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To be eligible to apply for registration, a person must, on the date the registration application is submitted to the registrar, be at least 17 years [</w:t>
      </w:r>
      <w:r>
        <w:rPr>
          <w:strike/>
        </w:rPr>
        <w:t xml:space="preserve">and 10 months</w:t>
      </w:r>
      <w:r>
        <w:t xml:space="preserve">] of age and satisfy the requirements of Subsection (a) except for age.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on the 91st day after the last day of the legislative session.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149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