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87S10042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attorney general and the</w:t>
      </w:r>
      <w:r>
        <w:t xml:space="preserve"> county or district attorney[</w:t>
      </w:r>
      <w:r>
        <w:rPr>
          <w:strike/>
        </w:rPr>
        <w:t xml:space="preserve">, as applicable,</w:t>
      </w:r>
      <w:r>
        <w:t xml:space="preserve">] 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and the county or district attorney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