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 Family Code, as amended by H.B. No.</w:t>
      </w:r>
      <w:r xml:space="preserve">
        <w:t> </w:t>
      </w:r>
      <w:r>
        <w:t xml:space="preserve">375 and H.B. No.</w:t>
      </w:r>
      <w:r xml:space="preserve">
        <w:t> </w:t>
      </w:r>
      <w:r>
        <w:t xml:space="preserve">1540, Acts of the 87th Legislature, Regular Session, 2021, as effective September 1, 2021, is reenacted and amended to read as follows:</w:t>
      </w:r>
    </w:p>
    <w:p w:rsidR="003F3435" w:rsidRDefault="0032493E">
      <w:pPr>
        <w:spacing w:line="480" w:lineRule="auto"/>
        <w:ind w:firstLine="1440"/>
        <w:jc w:val="both"/>
      </w:pPr>
      <w:r>
        <w:t xml:space="preserve">(1)</w:t>
      </w:r>
      <w:r xml:space="preserve">
        <w:t> </w:t>
      </w:r>
      <w:r xml:space="preserve">
        <w:t> </w:t>
      </w:r>
      <w:r>
        <w:t xml:space="preserve">"Abuse"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includes the following acts or omissions by a person: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sexual conduct harmful to a child's mental, emotional, or physical welfare, including conduct that constitutes the offense of continuous sexual abuse of young child or disabled individual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failure to make a reasonable effort to prevent sexual conduct harmful to a child;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solicitation of prostitution under Section 43.021, Penal Code, or compelling prostitution under Section 43.05(a)(2),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880"/>
        <w:jc w:val="both"/>
      </w:pPr>
      <w:r>
        <w:rPr>
          <w:u w:val="single"/>
        </w:rPr>
        <w:t xml:space="preserve">(xi)</w:t>
      </w:r>
      <w:r xml:space="preserve">
        <w:t> </w:t>
      </w:r>
      <w:r>
        <w:t xml:space="preserve">[</w:t>
      </w:r>
      <w:r>
        <w:rPr>
          <w:strike/>
        </w:rPr>
        <w:t xml:space="preserve">(K)</w:t>
      </w:r>
      <w:r>
        <w:t xml:space="preserve">]</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880"/>
        <w:jc w:val="both"/>
      </w:pPr>
      <w:r>
        <w:rPr>
          <w:u w:val="single"/>
        </w:rPr>
        <w:t xml:space="preserve">(xii)</w:t>
      </w:r>
      <w:r xml:space="preserve">
        <w:t> </w:t>
      </w:r>
      <w:r>
        <w:t xml:space="preserve">[</w:t>
      </w:r>
      <w:r>
        <w:rPr>
          <w:strike/>
        </w:rPr>
        <w:t xml:space="preserve">(L)</w:t>
      </w:r>
      <w:r>
        <w:t xml:space="preserve">]</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880"/>
        <w:jc w:val="both"/>
      </w:pPr>
      <w:r>
        <w:rPr>
          <w:u w:val="single"/>
        </w:rPr>
        <w:t xml:space="preserve">(xiii)</w:t>
      </w:r>
      <w:r xml:space="preserve">
        <w:t> </w:t>
      </w:r>
      <w:r>
        <w:t xml:space="preserve">[</w:t>
      </w:r>
      <w:r>
        <w:rPr>
          <w:strike/>
        </w:rPr>
        <w:t xml:space="preserve">(M)</w:t>
      </w:r>
      <w:r>
        <w:t xml:space="preserve">]</w:t>
      </w:r>
      <w:r xml:space="preserve">
        <w:t> </w:t>
      </w:r>
      <w:r xml:space="preserve">
        <w:t> </w:t>
      </w:r>
      <w:r>
        <w:t xml:space="preserve">forcing or coercing a child to enter into a marriage</w:t>
      </w:r>
      <w:r>
        <w:rPr>
          <w:u w:val="single"/>
        </w:rPr>
        <w:t xml:space="preserv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administering or supplying, or consenting to or assisting in the administration or supply of, a puberty suppression prescription drug or cross-sex hormone to a child, other than an intersex child, for the purpose of gender transitioning or gender reassignment; or</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performing or consenting to the performance of surgery or another medical procedure on a child, other than an intersex child, for the purpose of gender transitioning or gender reassignment;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an act described by Subparagraph (xiv) if the act is the dispensing or delivery of a drug in accordance with Subtitle J, Title 3, Occupations Code, by a person licensed under that subtitle</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"Intersex child" means a child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determined sex of the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determined sex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261.001, Family Code, do not apply to a person alleged to have committed abuse with respect to a child who:</w:t>
      </w:r>
    </w:p>
    <w:p w:rsidR="003F3435" w:rsidRDefault="0032493E">
      <w:pPr>
        <w:spacing w:line="480" w:lineRule="auto"/>
        <w:ind w:firstLine="1440"/>
        <w:jc w:val="both"/>
      </w:pPr>
      <w:r>
        <w:t xml:space="preserve">(1)</w:t>
      </w:r>
      <w:r xml:space="preserve">
        <w:t> </w:t>
      </w:r>
      <w:r xml:space="preserve">
        <w:t> </w:t>
      </w:r>
      <w:r>
        <w:t xml:space="preserve">was born on or before August 31, 2010; and</w:t>
      </w:r>
    </w:p>
    <w:p w:rsidR="003F3435" w:rsidRDefault="0032493E">
      <w:pPr>
        <w:spacing w:line="480" w:lineRule="auto"/>
        <w:ind w:firstLine="1440"/>
        <w:jc w:val="both"/>
      </w:pPr>
      <w:r>
        <w:t xml:space="preserve">(2)</w:t>
      </w:r>
      <w:r xml:space="preserve">
        <w:t> </w:t>
      </w:r>
      <w:r xml:space="preserve">
        <w:t> </w:t>
      </w:r>
      <w:r>
        <w:t xml:space="preserve">before the effective date of this Act, under the care of a licensed physician began taking puberty suppressant prescription drugs or cross-sex hormones or had any surgery or medical procedure performed for the purpose of gender transitioning or gender reassignment.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