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H.B.</w:t>
      </w:r>
      <w:r xml:space="preserve">
        <w:t> </w:t>
      </w:r>
      <w:r>
        <w:t xml:space="preserve">No.</w:t>
      </w:r>
      <w:r xml:space="preserve">
        <w:t> </w:t>
      </w:r>
      <w:r>
        <w:t xml:space="preserve">205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credit against the ad valorem taxes imposed on property on which certain solar energy devices have been installed.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31, Tax Code, is amended by adding Section 31.039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31.039.</w:t>
      </w:r>
      <w:r>
        <w:rPr>
          <w:u w:val="single"/>
        </w:rPr>
        <w:t xml:space="preserve"> </w:t>
      </w:r>
      <w:r>
        <w:rPr>
          <w:u w:val="single"/>
        </w:rPr>
        <w:t xml:space="preserve"> </w:t>
      </w:r>
      <w:r>
        <w:rPr>
          <w:u w:val="single"/>
        </w:rPr>
        <w:t xml:space="preserve">TAX CREDIT FOR SOLAR ENERGY DEVICE ACQUISITION AND INSTALLATION COSTS.  (a)  In this section, "solar energy device" has the meaning assigned by Section 11.27.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owns real property and installs a solar energy device on the property is entitled to a credit against the taxes imposed on the property by each taxing unit that taxes the property.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 of the credit to which a property owner is entitled under this section against the taxes imposed in a tax year on the property by a taxing unit is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dividing the amount of taxes imposed on the property by the taxing unit by the total amount of taxes imposed on the property by all of the taxing units that tax the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multiplying the amount determined under Subdivision (1) by the lesser of the following amounts: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amount equal to one-sixth of the total cost incurred by the property owner in acquiring the solar energy device and installing the device on the property;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$2,500.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property owner may receive a credit under this section against the taxes imposed on the property by a taxing unit until the first tax year after the sixth tax year in which the property owner receives the credit.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receive a credit under this section, a property owner must file an application with the chief appraiser of the appraisal district in which the property is located.  The application must include the total cost incurred by the property owner in acquiring and installing the solar energy device.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chief appraiser shall forward a copy of the application to the assessor for each taxing unit that taxes the property.  The assessors for the taxing units shall consult with one another as necessary to compute the amount of the credit to be granted by each taxing unit.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credit provided by this section, once allowed, need not be claimed in subsequent years and applies to the property regardless of any subsequent change in ownership of the property.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comptroller shall adopt rules for the administration of this section, including rules prescribing the form of an application for the credit.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 but only if the constitutional amendment proposed by the 87th Legislature, Regular Session, 2021, to authorize the legislature to provide for a credit against the ad valorem taxes imposed on property on which a solar energy device has been installed based on the cost of acquiring and installing the device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