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by the secretary of state of certain voter roll maintenance provisions;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31.017 to read as follows:</w:t>
      </w:r>
    </w:p>
    <w:p w:rsidR="003F3435" w:rsidRDefault="0032493E">
      <w:pPr>
        <w:spacing w:line="480" w:lineRule="auto"/>
        <w:ind w:firstLine="720"/>
        <w:jc w:val="both"/>
      </w:pPr>
      <w:r>
        <w:t xml:space="preserve">Sec.</w:t>
      </w:r>
      <w:r xml:space="preserve">
        <w:t> </w:t>
      </w:r>
      <w:r>
        <w:t xml:space="preserve">31.017.</w:t>
      </w:r>
      <w:r xml:space="preserve">
        <w:t> </w:t>
      </w:r>
      <w:r xml:space="preserve">
        <w:t> </w:t>
      </w:r>
      <w:r>
        <w:t xml:space="preserve">ENFORCEMENT OF VOTER ROLL MAINTENANCE PROVISIONS.  (a)  The secretary of state shall monitor each voter registrar for compliance with the following provisions and with any rules implementing the following provisions:</w:t>
      </w:r>
    </w:p>
    <w:p w:rsidR="003F3435" w:rsidRDefault="0032493E">
      <w:pPr>
        <w:spacing w:line="480" w:lineRule="auto"/>
        <w:ind w:firstLine="1440"/>
        <w:jc w:val="both"/>
      </w:pPr>
      <w:r>
        <w:t xml:space="preserve">(1)</w:t>
      </w:r>
      <w:r xml:space="preserve">
        <w:t> </w:t>
      </w:r>
      <w:r xml:space="preserve">
        <w:t> </w:t>
      </w:r>
      <w:r>
        <w:t xml:space="preserve">Subchapter D, Chapter 15;</w:t>
      </w:r>
    </w:p>
    <w:p w:rsidR="003F3435" w:rsidRDefault="0032493E">
      <w:pPr>
        <w:spacing w:line="480" w:lineRule="auto"/>
        <w:ind w:firstLine="1440"/>
        <w:jc w:val="both"/>
      </w:pPr>
      <w:r>
        <w:t xml:space="preserve">(2)</w:t>
      </w:r>
      <w:r xml:space="preserve">
        <w:t> </w:t>
      </w:r>
      <w:r xml:space="preserve">
        <w:t> </w:t>
      </w:r>
      <w:r>
        <w:t xml:space="preserve">Subchapters A and B, Chapter 16; and</w:t>
      </w:r>
    </w:p>
    <w:p w:rsidR="003F3435" w:rsidRDefault="0032493E">
      <w:pPr>
        <w:spacing w:line="480" w:lineRule="auto"/>
        <w:ind w:firstLine="1440"/>
        <w:jc w:val="both"/>
      </w:pPr>
      <w:r>
        <w:t xml:space="preserve">(3)</w:t>
      </w:r>
      <w:r xml:space="preserve">
        <w:t> </w:t>
      </w:r>
      <w:r xml:space="preserve">
        <w:t> </w:t>
      </w:r>
      <w:r>
        <w:t xml:space="preserve">Subchapter C, Chapter 18.</w:t>
      </w:r>
    </w:p>
    <w:p w:rsidR="003F3435" w:rsidRDefault="0032493E">
      <w:pPr>
        <w:spacing w:line="480" w:lineRule="auto"/>
        <w:ind w:firstLine="720"/>
        <w:jc w:val="both"/>
      </w:pPr>
      <w:r>
        <w:t xml:space="preserve">(b)</w:t>
      </w:r>
      <w:r xml:space="preserve">
        <w:t> </w:t>
      </w:r>
      <w:r xml:space="preserve">
        <w:t> </w:t>
      </w:r>
      <w:r>
        <w:t xml:space="preserve">If the secretary of state determines that a voter registrar has failed to comply with a requirement imposed on the clerk or registrar by a provision listed in Subsection (a), the secretary of state shall:</w:t>
      </w:r>
    </w:p>
    <w:p w:rsidR="003F3435" w:rsidRDefault="0032493E">
      <w:pPr>
        <w:spacing w:line="480" w:lineRule="auto"/>
        <w:ind w:firstLine="1440"/>
        <w:jc w:val="both"/>
      </w:pPr>
      <w:r>
        <w:t xml:space="preserve">(1)</w:t>
      </w:r>
      <w:r xml:space="preserve">
        <w:t> </w:t>
      </w:r>
      <w:r xml:space="preserve">
        <w:t> </w:t>
      </w:r>
      <w:r>
        <w:t xml:space="preserve">for the first violation, require the registrar to attend a training course developed under Subsection (e);</w:t>
      </w:r>
    </w:p>
    <w:p w:rsidR="003F3435" w:rsidRDefault="0032493E">
      <w:pPr>
        <w:spacing w:line="480" w:lineRule="auto"/>
        <w:ind w:firstLine="1440"/>
        <w:jc w:val="both"/>
      </w:pPr>
      <w:r>
        <w:t xml:space="preserve">(2)</w:t>
      </w:r>
      <w:r xml:space="preserve">
        <w:t> </w:t>
      </w:r>
      <w:r xml:space="preserve">
        <w:t> </w:t>
      </w:r>
      <w:r>
        <w:t xml:space="preserve">for the second violation, audit the voter registration list for the county in which the registrar serves to determine the actions needed to achieve compliance with state law and rules adopted by the secretary of state; or</w:t>
      </w:r>
    </w:p>
    <w:p w:rsidR="003F3435" w:rsidRDefault="0032493E">
      <w:pPr>
        <w:spacing w:line="480" w:lineRule="auto"/>
        <w:ind w:firstLine="1440"/>
        <w:jc w:val="both"/>
      </w:pPr>
      <w:r>
        <w:t xml:space="preserve">(3)</w:t>
      </w:r>
      <w:r xml:space="preserve">
        <w:t> </w:t>
      </w:r>
      <w:r xml:space="preserve">
        <w:t> </w:t>
      </w:r>
      <w:r>
        <w:t xml:space="preserve">for a third or subsequent violation, if the secretary of state determines that a voter registrar has not performed any overt actions in pursuance of compliance with the provisions identified under Subsection (b)(2) within 14 days, the secretary of state shall:</w:t>
      </w:r>
    </w:p>
    <w:p w:rsidR="003F3435" w:rsidRDefault="0032493E">
      <w:pPr>
        <w:spacing w:line="480" w:lineRule="auto"/>
        <w:ind w:firstLine="2160"/>
        <w:jc w:val="both"/>
      </w:pPr>
      <w:r>
        <w:t xml:space="preserve">(A)</w:t>
      </w:r>
      <w:r xml:space="preserve">
        <w:t> </w:t>
      </w:r>
      <w:r xml:space="preserve">
        <w:t> </w:t>
      </w:r>
      <w:r>
        <w:t xml:space="preserve">inform the attorney general that the county which the registrar serves may be subject to a civil penalty under Subsection (c).</w:t>
      </w:r>
    </w:p>
    <w:p w:rsidR="003F3435" w:rsidRDefault="0032493E">
      <w:pPr>
        <w:spacing w:line="480" w:lineRule="auto"/>
        <w:ind w:firstLine="720"/>
        <w:jc w:val="both"/>
      </w:pPr>
      <w:r>
        <w:t xml:space="preserve">(c)</w:t>
      </w:r>
      <w:r xml:space="preserve">
        <w:t> </w:t>
      </w:r>
      <w:r xml:space="preserve">
        <w:t> </w:t>
      </w:r>
      <w:r>
        <w:t xml:space="preserve">A county is liable to this state for a civil penalty of $1,000 for each day after the 14th day following the receipt from the Secretary of State of specific actions needed as identified in subsection (2) that the county's voter registrar fails to take overt action to comply with provisions identified under that subsection. </w:t>
      </w:r>
      <w:r>
        <w:t xml:space="preserve"> </w:t>
      </w:r>
      <w:r>
        <w:t xml:space="preserve">The attorney general may bring an action to recover a civil penalty imposed under this section.</w:t>
      </w:r>
    </w:p>
    <w:p w:rsidR="003F3435" w:rsidRDefault="0032493E">
      <w:pPr>
        <w:spacing w:line="480" w:lineRule="auto"/>
        <w:ind w:firstLine="720"/>
        <w:jc w:val="both"/>
      </w:pPr>
      <w:r>
        <w:t xml:space="preserve">(d)</w:t>
      </w:r>
      <w:r xml:space="preserve">
        <w:t> </w:t>
      </w:r>
      <w:r xml:space="preserve">
        <w:t> </w:t>
      </w:r>
      <w: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(e)</w:t>
      </w:r>
      <w:r xml:space="preserve">
        <w:t> </w:t>
      </w:r>
      <w:r xml:space="preserve">
        <w:t> </w:t>
      </w:r>
      <w:r>
        <w:t xml:space="preserve">The secretary of state shall develop and implement a training course for court clerks and registrars on the maintenance of voter rolls required and permitted by law.</w:t>
      </w:r>
    </w:p>
    <w:p w:rsidR="003F3435" w:rsidRDefault="0032493E">
      <w:pPr>
        <w:spacing w:line="480" w:lineRule="auto"/>
        <w:ind w:firstLine="720"/>
        <w:jc w:val="both"/>
      </w:pPr>
      <w:r>
        <w:t xml:space="preserve">(f)</w:t>
      </w:r>
      <w:r xml:space="preserve">
        <w:t> </w:t>
      </w:r>
      <w:r xml:space="preserve">
        <w:t> </w:t>
      </w:r>
      <w: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secretary of state shall develop the training course required by Section 31.017, Election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