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87S10660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of early voting ballots voted by mail by electronic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FOR MAIL-IN BALLOTS. (a) Each early voting ballot voted by mail must include a unique code readable by an electronic device that may be used to verify the authenticity of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code assigned to a ballot under this section may be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code system in a manner that, to the greatest extent possible, prevents the unauthorized reproduction or misuse of mail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clerk provides a ballot to an applicant, the clerk shall identify the unique code included on each ballot with an electronic device and make a record indicating that a ballot with the unique code was issued.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ballot board shall identify the unique code included on each ballot with an electronic device and compare the code on the ballot to the codes recorded by the early voting clerk under Section 86.001(h).  If the code does not match a recorded code, the early voting ballot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87.103,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unique code included on each ballot must be identified by an electronic device and if the code on the ballot does not match a code recorded by the early voting clerk under Section 86.001(h),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