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87S10451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related to voting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for use by a voter who is unable to enter the polling place with a sign. The sign must have a telephone number that a voter may call or text to request assistance from election officials at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or involuntary civil commitment to indicate that the address to which the ballot is to be mailed is the address of a relative described by Section 84.002(a)(4) or (7),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space or box for an applicant applying on the ground of disability to indicate that the voter would like to receive a ballot under Section 86.0035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86.003, Election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voter is eligible for early voting by mail on the ground of disability, the balloting materials may be provided in accordance with Section 86.0035.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86, Election Code, is amended by adding Section 86.0035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86.0035.</w:t>
      </w:r>
      <w:r>
        <w:rPr>
          <w:u w:val="single"/>
        </w:rPr>
        <w:t xml:space="preserve"> </w:t>
      </w:r>
      <w:r>
        <w:rPr>
          <w:u w:val="single"/>
        </w:rPr>
        <w:t xml:space="preserve"> </w:t>
      </w:r>
      <w:r>
        <w:rPr>
          <w:u w:val="single"/>
        </w:rPr>
        <w:t xml:space="preserve">DIGITAL REMOTE VOTING.  (a)  In this section, "tactile marking" means a method of identifying certain materials based on touch, and includes a hole punch, a cut corner, or a tactile sticker.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implement a program to allow a voter eligible for early voting on the ground of disability to remotely receive and mark an early voting ballot to be voted by mail using assistive technology equipment.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implemented under this section must allow a voter to receive and mark an early voting ballot to be voted by mail without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86.010 applies to a voter voting a ballot under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(h), a voter receiving and marking a ballot under this section shall print the marked ballot and return it in a manner provided by Section 86.006.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voter receives a ballot under this section, the early voting clerk shall provide an official ballot envelope and carrier envelope to the voter by mail. The ballot envelope and carrier envelope must include tactile marking to help the voter identify and distinguish between the envelopes.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ballot under this section may not be rejected under Subchapter C, Chapter 87, on the sole basis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marked ballot is printed on regular paper;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 signature is not in the correct location on the carrier envelope, if the voter's signature is clearly visible and determined to be the signature of the voter.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adopt rules and procedures to implement this section.  Rules adopted under this subsection may include rules providing for an additional secure method of returning a ballot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