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87S10919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266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Pay Equity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"task force" means the Texas Pay Equity Task Force.</w:t>
      </w:r>
    </w:p>
    <w:p w:rsidR="003F3435" w:rsidRDefault="0032493E">
      <w:pPr>
        <w:spacing w:line="480" w:lineRule="auto"/>
        <w:ind w:firstLine="720"/>
        <w:jc w:val="both"/>
      </w:pPr>
      <w:r>
        <w:t xml:space="preserve">(b)</w:t>
      </w:r>
      <w:r xml:space="preserve">
        <w:t> </w:t>
      </w:r>
      <w:r xml:space="preserve">
        <w:t> </w:t>
      </w:r>
      <w:r>
        <w:t xml:space="preserve">The Texas Pay Equity Task Force is established to assess whether a disparity exists on the basis of gender, disability, or race in compensation paid to employees of state agencies, counties, and municipalities.</w:t>
      </w:r>
    </w:p>
    <w:p w:rsidR="003F3435" w:rsidRDefault="0032493E">
      <w:pPr>
        <w:spacing w:line="480" w:lineRule="auto"/>
        <w:ind w:firstLine="720"/>
        <w:jc w:val="both"/>
      </w:pPr>
      <w:r>
        <w:t xml:space="preserve">(c)</w:t>
      </w:r>
      <w:r xml:space="preserve">
        <w:t> </w:t>
      </w:r>
      <w:r xml:space="preserve">
        <w:t> </w:t>
      </w:r>
      <w:r>
        <w:t xml:space="preserve">The task force is composed of nine members appointed as follows:</w:t>
      </w:r>
    </w:p>
    <w:p w:rsidR="003F3435" w:rsidRDefault="0032493E">
      <w:pPr>
        <w:spacing w:line="480" w:lineRule="auto"/>
        <w:ind w:firstLine="1440"/>
        <w:jc w:val="both"/>
      </w:pPr>
      <w:r>
        <w:t xml:space="preserve">(1)</w:t>
      </w:r>
      <w:r xml:space="preserve">
        <w:t> </w:t>
      </w:r>
      <w:r xml:space="preserve">
        <w:t> </w:t>
      </w:r>
      <w:r>
        <w:t xml:space="preserve">two representatives of state agencies and one representative of a nonprofit organization engaged in race, disability, or gender pay equity issues, appointed by the governor;</w:t>
      </w:r>
    </w:p>
    <w:p w:rsidR="003F3435" w:rsidRDefault="0032493E">
      <w:pPr>
        <w:spacing w:line="480" w:lineRule="auto"/>
        <w:ind w:firstLine="1440"/>
        <w:jc w:val="both"/>
      </w:pPr>
      <w:r>
        <w:t xml:space="preserve">(2)</w:t>
      </w:r>
      <w:r xml:space="preserve">
        <w:t> </w:t>
      </w:r>
      <w:r xml:space="preserve">
        <w:t> </w:t>
      </w:r>
      <w:r>
        <w:t xml:space="preserve">one representative of a county, one representative of a municipality, and one representative of a nonprofit organization engaged in race, disability, or gender pay equity issues, appointed by the lieutenant governor; and</w:t>
      </w:r>
    </w:p>
    <w:p w:rsidR="003F3435" w:rsidRDefault="0032493E">
      <w:pPr>
        <w:spacing w:line="480" w:lineRule="auto"/>
        <w:ind w:firstLine="1440"/>
        <w:jc w:val="both"/>
      </w:pPr>
      <w:r>
        <w:t xml:space="preserve">(3)</w:t>
      </w:r>
      <w:r xml:space="preserve">
        <w:t> </w:t>
      </w:r>
      <w:r xml:space="preserve">
        <w:t> </w:t>
      </w:r>
      <w:r>
        <w:t xml:space="preserve">one representative of a county, one representative of a municipality, and one representative of a nonprofit organization engaged in race, disability, or gender pay equity issues, appointed by the speaker of the house of representatives.</w:t>
      </w:r>
    </w:p>
    <w:p w:rsidR="003F3435" w:rsidRDefault="0032493E">
      <w:pPr>
        <w:spacing w:line="480" w:lineRule="auto"/>
        <w:ind w:firstLine="720"/>
        <w:jc w:val="both"/>
      </w:pPr>
      <w:r>
        <w:t xml:space="preserve">(d)</w:t>
      </w:r>
      <w:r xml:space="preserve">
        <w:t> </w:t>
      </w:r>
      <w:r xml:space="preserve">
        <w:t> </w:t>
      </w:r>
      <w:r>
        <w:t xml:space="preserve">A task force member is not entitled to compensation for service on the task force but is entitled to reimbursement for actual and necessary expenses incurred in performing task force duties.  The task force may accept gifts, grants, and donations to pay for those expenses.</w:t>
      </w:r>
    </w:p>
    <w:p w:rsidR="003F3435" w:rsidRDefault="0032493E">
      <w:pPr>
        <w:spacing w:line="480" w:lineRule="auto"/>
        <w:ind w:firstLine="720"/>
        <w:jc w:val="both"/>
      </w:pPr>
      <w:r>
        <w:t xml:space="preserve">(e)</w:t>
      </w:r>
      <w:r xml:space="preserve">
        <w:t> </w:t>
      </w:r>
      <w:r xml:space="preserve">
        <w:t> </w:t>
      </w:r>
      <w:r>
        <w:t xml:space="preserve">The members of the task force shall elect a presiding officer from among the membership.</w:t>
      </w:r>
    </w:p>
    <w:p w:rsidR="003F3435" w:rsidRDefault="0032493E">
      <w:pPr>
        <w:spacing w:line="480" w:lineRule="auto"/>
        <w:ind w:firstLine="720"/>
        <w:jc w:val="both"/>
      </w:pPr>
      <w:r>
        <w:t xml:space="preserve">(f)</w:t>
      </w:r>
      <w:r xml:space="preserve">
        <w:t> </w:t>
      </w:r>
      <w:r xml:space="preserve">
        <w:t> </w:t>
      </w:r>
      <w:r>
        <w:t xml:space="preserve">The task force shall meet at least quarterly at the call of the presiding officer.</w:t>
      </w:r>
    </w:p>
    <w:p w:rsidR="003F3435" w:rsidRDefault="0032493E">
      <w:pPr>
        <w:spacing w:line="480" w:lineRule="auto"/>
        <w:ind w:firstLine="720"/>
        <w:jc w:val="both"/>
      </w:pPr>
      <w:r>
        <w:t xml:space="preserve">(g)</w:t>
      </w:r>
      <w:r xml:space="preserve">
        <w:t> </w:t>
      </w:r>
      <w:r xml:space="preserve">
        <w:t> </w:t>
      </w:r>
      <w:r>
        <w:t xml:space="preserve">Notwithstanding Chapter 551, Government Code, or any other law, the task force may meet by telephone conference call, videoconference, or other similar telecommunication method.  A meeting held by telephone conference call, videoconference, or other similar telecommunication method is subject to the requirements of Sections 551.125(c), (d), (e), and (f), Government Code.</w:t>
      </w:r>
    </w:p>
    <w:p w:rsidR="003F3435" w:rsidRDefault="0032493E">
      <w:pPr>
        <w:spacing w:line="480" w:lineRule="auto"/>
        <w:ind w:firstLine="720"/>
        <w:jc w:val="both"/>
      </w:pPr>
      <w:r>
        <w:t xml:space="preserve">(h)</w:t>
      </w:r>
      <w:r xml:space="preserve">
        <w:t> </w:t>
      </w:r>
      <w:r xml:space="preserve">
        <w:t> </w:t>
      </w:r>
      <w:r>
        <w:t xml:space="preserve">The task force shall conduct a study to determine whether a disparity exists on the basis of gender, disability, or race in compensation paid to employees of state agencies, counties, and municipalities.  The task force may request payroll information, including the gender, disability status, and race of each employee, from a state agency, county, or municipality, and the state agency, county, or municipality shall comply with the request.</w:t>
      </w:r>
    </w:p>
    <w:p w:rsidR="003F3435" w:rsidRDefault="0032493E">
      <w:pPr>
        <w:spacing w:line="480" w:lineRule="auto"/>
        <w:ind w:firstLine="720"/>
        <w:jc w:val="both"/>
      </w:pPr>
      <w:r>
        <w:t xml:space="preserve">(i)</w:t>
      </w:r>
      <w:r xml:space="preserve">
        <w:t> </w:t>
      </w:r>
      <w:r xml:space="preserve">
        <w:t> </w:t>
      </w:r>
      <w:r>
        <w:t xml:space="preserve">If the task force determines that a pay disparity exists, the task force shall develop recommendations to eliminate the disparity.</w:t>
      </w:r>
    </w:p>
    <w:p w:rsidR="003F3435" w:rsidRDefault="0032493E">
      <w:pPr>
        <w:spacing w:line="480" w:lineRule="auto"/>
        <w:ind w:firstLine="720"/>
        <w:jc w:val="both"/>
      </w:pPr>
      <w:r>
        <w:t xml:space="preserve">(j)</w:t>
      </w:r>
      <w:r xml:space="preserve">
        <w:t> </w:t>
      </w:r>
      <w:r xml:space="preserve">
        <w:t> </w:t>
      </w:r>
      <w:r>
        <w:t xml:space="preserve">The task force shall develop and submit a written report on the study and recommendations developed by the task force to the governor, the lieutenant governor, the speaker of the house of representatives, and each member of the legislature not later than November 1, 2022.</w:t>
      </w:r>
    </w:p>
    <w:p w:rsidR="003F3435" w:rsidRDefault="0032493E">
      <w:pPr>
        <w:spacing w:line="480" w:lineRule="auto"/>
        <w:ind w:firstLine="720"/>
        <w:jc w:val="both"/>
      </w:pPr>
      <w:r>
        <w:t xml:space="preserve">(k)</w:t>
      </w:r>
      <w:r xml:space="preserve">
        <w:t> </w:t>
      </w:r>
      <w:r xml:space="preserve">
        <w:t> </w:t>
      </w:r>
      <w:r>
        <w:t xml:space="preserve">The task force is abolished and this Act expires June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