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87S10706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electricity supply chain risk mitigation planning.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86.044(d) and (e), Natural Resources Code, as added by S.B. No.</w:t>
      </w:r>
      <w:r xml:space="preserve">
        <w:t> </w:t>
      </w:r>
      <w:r>
        <w:t xml:space="preserve">3, Acts of the 87th Legislature, Regular Session, 2021,</w:t>
      </w:r>
      <w:r xml:space="preserve">
        <w:t> </w:t>
      </w:r>
      <w:r>
        <w:t xml:space="preserve">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</w:t>
      </w:r>
      <w:r>
        <w:rPr>
          <w:u w:val="single"/>
        </w:rPr>
        <w:t xml:space="preserve">by rule</w:t>
      </w:r>
      <w:r>
        <w:t xml:space="preserve"> shall </w:t>
      </w:r>
      <w:r>
        <w:rPr>
          <w:u w:val="single"/>
        </w:rPr>
        <w:t xml:space="preserve">require an operator of a gas supply chain facility to provide to the commission: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report of a criticality analysis of the facility;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to mitigate risk factors identified in the criticality analysis;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that the operator has implemented the plan described by Subdivision (2) over a reasonable period, in a form satisfactory to the commission, which may be in the form of inspections or documents</w:t>
      </w:r>
      <w:r>
        <w:t xml:space="preserve">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inspect gas supply chain facilities for compliance with rules adopted under Subsection (c);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provide the owner of a facility described by Subdivision (1) with a reasonable period of time in which to remedy any violation the commission discovers in an inspection;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report to the attorney general any violation that is not remedied in a reasonable period of time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commission shall </w:t>
      </w:r>
      <w:r>
        <w:rPr>
          <w:u w:val="single"/>
        </w:rPr>
        <w:t xml:space="preserve">report to the attorney general any violation of a rule adopted under Subsection (c) that is not remedied in a reasonable period of time</w:t>
      </w:r>
      <w:r>
        <w:t xml:space="preserve"> [</w:t>
      </w:r>
      <w:r>
        <w:rPr>
          <w:strike/>
        </w:rPr>
        <w:t xml:space="preserve">prioritize inspections conducted under Subsection (d)(1) based on risk level, as determined by the commission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35.0021(c), Utilities Code, as added by S.B. No.</w:t>
      </w:r>
      <w:r xml:space="preserve">
        <w:t> </w:t>
      </w:r>
      <w:r>
        <w:t xml:space="preserve">3, Acts of the 87th Legislature, Regular Session,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 by rule shall require a provider of electric generation service described by Subsection (a) to provide to the commission: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report of a criticality analysis of the provider's generation assets;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to mitigate risk factors identified in the criticality analysis;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that the provider has implemented the plan described by Subdivision (2) over a reasonable period, in a form satisfactory to the commission, which may be in the form of inspections or documents</w:t>
      </w:r>
      <w:r>
        <w:t xml:space="preserve"> [</w:t>
      </w:r>
      <w:r>
        <w:rPr>
          <w:strike/>
        </w:rPr>
        <w:t xml:space="preserve">independent organization certified under Section 39.151 for the ERCOT power region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inspect generation assets in the ERCOT power region for compliance with the reliability standards;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provide the owner of a generation asset with a reasonable period of time in which to remedy any violation the independent organization discovers in an inspection;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report to the commission any violation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38.075(b), Utilities Code, as added by S.B. No.</w:t>
      </w:r>
      <w:r xml:space="preserve">
        <w:t> </w:t>
      </w:r>
      <w:r>
        <w:t xml:space="preserve">3, Acts of the 87th Legislature, Regular Session,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 by rule shall require each electric cooperative, municipally owned utility, and transmission and distribution utility providing transmission service in the ERCOT power region to provide to the commission: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report of a criticality analysis of the cooperative's or utility's facilities;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to mitigate risk factors identified in the criticality analysis;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that the cooperative or utility has implemented the plan described by Subdivision (2) over a reasonable period, in a form satisfactory to the commission, which may be in the form of inspections or documents</w:t>
      </w:r>
      <w:r>
        <w:t xml:space="preserve"> [</w:t>
      </w:r>
      <w:r>
        <w:rPr>
          <w:strike/>
        </w:rPr>
        <w:t xml:space="preserve">independent organization certified under Section 39.151 for the ERCOT power region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inspect the facilities of each electric cooperative, municipally owned utility, and transmission and distribution utility providing transmission service in the ERCOT power region for compliance with the reliability standards;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provide the owner of a facility described by Subdivision (1) with a reasonable period of time in which to remedy any violation the independent organization discovers in an inspection;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report to the commission any violation that is not remedied in a reasonable period of time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121.2015(c-1) and (c-2), Utilities Code, as added by S.B. No.</w:t>
      </w:r>
      <w:r xml:space="preserve">
        <w:t> </w:t>
      </w:r>
      <w:r>
        <w:t xml:space="preserve">3, Acts of the 87th Legislature, Regular Session, 2021,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(c-1)</w:t>
      </w:r>
      <w:r xml:space="preserve">
        <w:t> </w:t>
      </w:r>
      <w:r xml:space="preserve">
        <w:t> </w:t>
      </w:r>
      <w:r>
        <w:t xml:space="preserve">The railroad commission </w:t>
      </w:r>
      <w:r>
        <w:rPr>
          <w:u w:val="single"/>
        </w:rPr>
        <w:t xml:space="preserve">by rule</w:t>
      </w:r>
      <w:r>
        <w:t xml:space="preserve"> shall </w:t>
      </w:r>
      <w:r>
        <w:rPr>
          <w:u w:val="single"/>
        </w:rPr>
        <w:t xml:space="preserve">require an operator of a gas pipeline facility described by Subsection (a)(3) to provide to the railroad commission: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report of a criticality analysis of the facility;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to mitigate risk factors identified in the criticality analysis;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that the operator has implemented the plan described by Subdivision (2) over a reasonable period, in a form satisfactory to the commission, which may be in the form of inspections or documents</w:t>
      </w:r>
      <w:r>
        <w:t xml:space="preserve"> 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inspect gas pipeline facilities described by Subsection (a)(3) for compliance with rules adopted under Subsection (a)(3);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provide the owner of a facility described by Subsection (a)(3) with a reasonable period of time in which to remedy any violation the railroad commission discovers in an inspection;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report to the attorney general any violation that is not remedied in a reasonable period of time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(c-2)</w:t>
      </w:r>
      <w:r xml:space="preserve">
        <w:t> </w:t>
      </w:r>
      <w:r xml:space="preserve">
        <w:t> </w:t>
      </w:r>
      <w:r>
        <w:t xml:space="preserve">The railroad commission shall </w:t>
      </w:r>
      <w:r>
        <w:rPr>
          <w:u w:val="single"/>
        </w:rPr>
        <w:t xml:space="preserve">report to the attorney general any violation of a rule adopted under Subsection (a)(3) that is not remedied in a reasonable period of time</w:t>
      </w:r>
      <w:r>
        <w:t xml:space="preserve"> [</w:t>
      </w:r>
      <w:r>
        <w:rPr>
          <w:strike/>
        </w:rPr>
        <w:t xml:space="preserve">prioritize inspections conducted under Subsection (c-1)(1) based on risk level, as determined by the railroad commission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35.0021(c-1) and 38.075(c), Utilities Code, as added by S.B. No.</w:t>
      </w:r>
      <w:r xml:space="preserve">
        <w:t> </w:t>
      </w:r>
      <w:r>
        <w:t xml:space="preserve">3, Acts of the 87th Legislature, Regular Session, 2021,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