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87S10701 MWC-F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state agency and local government security incident procedures.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2054.1125, Government Code, is transferred to Subchapter R, Chapter 2054, Government Code, redesignated as Section 2054.603, Government Code, and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rPr>
          <w:u w:val="single"/>
        </w:rPr>
        <w:t xml:space="preserve">2054.603</w:t>
      </w:r>
      <w:r xml:space="preserve">
        <w:t> </w:t>
      </w:r>
      <w:r>
        <w:t xml:space="preserve">[</w:t>
      </w:r>
      <w:r>
        <w:rPr>
          <w:strike/>
        </w:rPr>
        <w:t xml:space="preserve">2054.1125</w:t>
      </w:r>
      <w:r>
        <w:t xml:space="preserve">].</w:t>
      </w:r>
      <w:r xml:space="preserve">
        <w:t> </w:t>
      </w:r>
      <w:r xml:space="preserve">
        <w:t> </w:t>
      </w:r>
      <w:r>
        <w:t xml:space="preserve">SECURITY </w:t>
      </w:r>
      <w:r>
        <w:rPr>
          <w:u w:val="single"/>
        </w:rPr>
        <w:t xml:space="preserve">INCIDENT</w:t>
      </w:r>
      <w:r>
        <w:t xml:space="preserve"> [</w:t>
      </w:r>
      <w:r>
        <w:rPr>
          <w:strike/>
        </w:rPr>
        <w:t xml:space="preserve">BREACH</w:t>
      </w:r>
      <w:r>
        <w:t xml:space="preserve">] NOTIFICATION BY STATE AGENCY </w:t>
      </w:r>
      <w:r>
        <w:rPr>
          <w:u w:val="single"/>
        </w:rPr>
        <w:t xml:space="preserve">OR LOCAL GOVERNMENT</w:t>
      </w:r>
      <w:r>
        <w:t xml:space="preserve">.  (a)  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"Security incident" means the unauthorized access, disclosure, exposure, modification, or destruction of sensitive personal information, confidential information, or other information the disclosure of which is regulated by law,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breach</w:t>
      </w:r>
      <w:r>
        <w:t xml:space="preserve"> [</w:t>
      </w:r>
      <w:r>
        <w:rPr>
          <w:strike/>
        </w:rPr>
        <w:t xml:space="preserve">"Breach</w:t>
      </w:r>
      <w:r>
        <w:t xml:space="preserve">] of system </w:t>
      </w:r>
      <w:r>
        <w:rPr>
          <w:u w:val="single"/>
        </w:rPr>
        <w:t xml:space="preserve">security as defined</w:t>
      </w:r>
      <w:r>
        <w:t xml:space="preserve"> [</w:t>
      </w:r>
      <w:r>
        <w:rPr>
          <w:strike/>
        </w:rPr>
        <w:t xml:space="preserve">security" has the meaning assigned</w:t>
      </w:r>
      <w:r>
        <w:t xml:space="preserve">] by Section 521.053, Business &amp; Commerce Code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ransomware as defined by Section 33.023, Penal Code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"Sensitive personal information" has the meaning assigned by Section 521.002, Business &amp; Commerce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</w:t>
      </w:r>
      <w:r>
        <w:rPr>
          <w:u w:val="single"/>
        </w:rPr>
        <w:t xml:space="preserve">or local government</w:t>
      </w:r>
      <w:r>
        <w:t xml:space="preserve"> that owns, licenses, or maintains computerized data that includes sensitive personal information, confidential information, or information the disclosure of which is regulated by law shall, in the event of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 or suspected breach of system security or an unauthorized exposure of that information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comply with the notification requirements of Section 521.053, Business &amp; Commerce Code, to the same extent as a person who conducts business in this state;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not later than </w:t>
      </w:r>
      <w:r>
        <w:rPr>
          <w:u w:val="single"/>
        </w:rPr>
        <w:t xml:space="preserve">72</w:t>
      </w:r>
      <w:r>
        <w:t xml:space="preserve"> </w:t>
      </w:r>
      <w:r>
        <w:t xml:space="preserve">[</w:t>
      </w:r>
      <w:r>
        <w:rPr>
          <w:strike/>
        </w:rPr>
        <w:t xml:space="preserve">48</w:t>
      </w:r>
      <w:r>
        <w:t xml:space="preserve">] hours after the discovery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notify: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department, including the chief information security officer</w:t>
      </w:r>
      <w:r>
        <w:rPr>
          <w:u w:val="single"/>
        </w:rPr>
        <w:t xml:space="preserve">, and the Texas Division of Emergency Management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 involves election data, the secretary of state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comply with all department rules relating to security incidents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the 10th business day after the date of the eradication, closure, and recovery from a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breach, suspected breach, or unauthorized exposure</w:t>
      </w:r>
      <w:r>
        <w:t xml:space="preserve">], a state agency </w:t>
      </w:r>
      <w:r>
        <w:rPr>
          <w:u w:val="single"/>
        </w:rPr>
        <w:t xml:space="preserve">or local government</w:t>
      </w:r>
      <w:r>
        <w:t xml:space="preserve"> shall notify the department, including the chief information security officer, </w:t>
      </w:r>
      <w:r>
        <w:rPr>
          <w:u w:val="single"/>
        </w:rPr>
        <w:t xml:space="preserve">and the Texas Division of Emergency Management</w:t>
      </w:r>
      <w:r>
        <w:t xml:space="preserve"> </w:t>
      </w:r>
      <w:r>
        <w:t xml:space="preserve">of the details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 and include in the notification an analysis of the cause of the </w:t>
      </w:r>
      <w:r>
        <w:rPr>
          <w:u w:val="single"/>
        </w:rPr>
        <w:t xml:space="preserve">security incident</w:t>
      </w:r>
      <w:r>
        <w:t xml:space="preserve"> [</w:t>
      </w:r>
      <w:r>
        <w:rPr>
          <w:strike/>
        </w:rPr>
        <w:t xml:space="preserve">event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make available to state agencies and local governments a secure method for submitting the security incident information required by this section. </w:t>
      </w:r>
      <w:r>
        <w:rPr>
          <w:u w:val="single"/>
        </w:rPr>
        <w:t xml:space="preserve"> </w:t>
      </w:r>
      <w:r>
        <w:rPr>
          <w:u w:val="single"/>
        </w:rPr>
        <w:t xml:space="preserve">All information provided under this section is confidential and is not subject to disclosure under Chapter 552.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December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