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87S10415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Texas Legislature, That Sections 6 and 8 of Rule 5 of the permanent rules of the House of Representatives of the 87th Legislature are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w:t>
      </w:r>
      <w:r>
        <w:rPr>
          <w:u w:val="single"/>
        </w:rPr>
        <w:t xml:space="preserve">, including motions to impose penalties on absent members,</w:t>
      </w:r>
      <w:r>
        <w:t xml:space="preserve"> shall be in order.</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rPr>
          <w:u w:val="single"/>
        </w:rPr>
        <w:t xml:space="preserve">(a)</w:t>
      </w:r>
      <w:r>
        <w:t xml:space="preserve">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rPr>
          <w:u w:val="single"/>
        </w:rPr>
        <w:t xml:space="preserve">(b)</w:t>
      </w:r>
      <w:r xml:space="preserve">
        <w:t> </w:t>
      </w:r>
      <w:r xml:space="preserve">
        <w:t> </w:t>
      </w:r>
      <w:r>
        <w:t xml:space="preserve">Until a quorum appears, should the roll call fail to show one present, </w:t>
      </w:r>
      <w:r>
        <w:rPr>
          <w:u w:val="single"/>
        </w:rPr>
        <w:t xml:space="preserve">it shall not be in order to recess under a call of the house and</w:t>
      </w:r>
      <w:r>
        <w:t xml:space="preserve"> no business shall be transacted, except to </w:t>
      </w:r>
      <w:r>
        <w:rPr>
          <w:u w:val="single"/>
        </w:rPr>
        <w:t xml:space="preserve">adjourn,</w:t>
      </w:r>
      <w:r>
        <w:t xml:space="preserve"> compel the attendance of absent members</w:t>
      </w:r>
      <w:r>
        <w:rPr>
          <w:u w:val="single"/>
        </w:rPr>
        <w:t xml:space="preserve">,</w:t>
      </w:r>
      <w:r>
        <w:t xml:space="preserve"> or</w:t>
      </w:r>
      <w:r>
        <w:rPr>
          <w:u w:val="single"/>
        </w:rPr>
        <w:t xml:space="preserve">, by a vote of a majority of all members, impose the following penalties on absent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removal of an absent member from any committee chairmanship;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removal of an absent member from any procedural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permanent removal of any privilege or advantage regularly due to an absent member on the basis of seniority</w:t>
      </w:r>
      <w:r>
        <w:t xml:space="preserve"> [</w:t>
      </w:r>
      <w:r>
        <w:rPr>
          <w:strike/>
        </w:rPr>
        <w:t xml:space="preserve">to adjourn.  It shall not be in order to recess under a call of the house</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