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REGISTRATION OF VOTERS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Subsections (c)(3), (4), (5), (6), and (8) must be supplied by the person desiring to register to vote.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 as provided by Subsection (a-1)</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 </w:t>
      </w:r>
      <w:r>
        <w:rPr>
          <w:u w:val="single"/>
        </w:rPr>
        <w:t xml:space="preserve"> </w:t>
      </w:r>
      <w:r>
        <w:rPr>
          <w:u w:val="single"/>
        </w:rPr>
        <w:t xml:space="preserve">In comparing information under this subsection, the secretary of state shall consider only a voter's information in the database of the Department of Public Safety that was derived from documents presented by the voter to the department after the person's current voter registration became effective, and may not consider information derived from documents presented by the voter to the department before the person's current voter registration became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18.068,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 </w:t>
      </w:r>
      <w:r>
        <w:t xml:space="preserve"> </w:t>
      </w:r>
      <w:r>
        <w:t xml:space="preserve">If the secretary determines that a voter on the registration list is deceased or has been excused or disqualified from jury service because the voter is not a citizen </w:t>
      </w:r>
      <w:r>
        <w:rPr>
          <w:u w:val="single"/>
        </w:rPr>
        <w:t xml:space="preserve">or a resident of the county in which the voter is registered to vote</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is not required to send notice under Subsection (a) for a voter who is subject to an exemption from jury service under Section 62.106, Government Code, if that exemption is the only reason the voter is excused from jury service.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31.006, Election Code, is amended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w:t>
      </w:r>
      <w:r>
        <w:t xml:space="preserve"> </w:t>
      </w:r>
      <w:r>
        <w:t xml:space="preserve">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attorney general and the</w:t>
      </w:r>
      <w:r>
        <w:t xml:space="preserve"> county or district attorney[</w:t>
      </w:r>
      <w:r>
        <w:rPr>
          <w:strike/>
        </w:rPr>
        <w:t xml:space="preserve">, as applicable,</w:t>
      </w:r>
      <w:r>
        <w:t xml:space="preserve">] 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general and the county or district attorney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jc w:val="center"/>
      </w:pPr>
      <w:r>
        <w:t xml:space="preserve">ARTICLE 2. </w:t>
      </w:r>
      <w:r>
        <w:t xml:space="preserve"> </w:t>
      </w:r>
      <w:r>
        <w:t xml:space="preserve">CONDUCT AND SECURITY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43.031, Election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Except as provided by Subsection (b-1), a polling place may not be located in a tent or similar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w:t>
      </w:r>
      <w:r>
        <w:rPr>
          <w:u w:val="single"/>
        </w:rPr>
        <w:t xml:space="preserve"> </w:t>
      </w:r>
      <w:r>
        <w:rPr>
          <w:u w:val="single"/>
        </w:rPr>
        <w:t xml:space="preserve">Immediately before opening the polls for voting on the first day of early voting and on election day, the presiding election judge or alternate election judge shall confirm that each voting machine has any public counter reset to zero and shall print the tape that shows the counter was set to zero for each candidate or measure on the ballot.</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election day, the presiding election judge or alternate election judge shall print the tape to show the number of votes cast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election judge or alternate election judge present shall sign a tape printed under this 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w:rPr>
          <w:u w:val="single"/>
        </w:rPr>
        <w:t xml:space="preserve">, including spoiled ballots from a direct recording electronic voting unit</w:t>
      </w:r>
      <w:r>
        <w:t xml:space="preserv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VOTE TABULATING EQUIPMENT.  Beginning January 1, 2024, equipment to tabulate votes may not be used if any wireless connectivity capability of the equipment has not been disabled or removed.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rPr>
          <w:u w:val="single"/>
        </w:rPr>
        <w:t xml:space="preserve">(a)</w:t>
      </w:r>
      <w:r>
        <w:t xml:space="preserve">  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 polling place designates a clerk to deliver election supplies, the presiding judge shall attest to the designation, and the clerk shall attest to the clerk's acceptance of the responsibility.  The secretary of state shall create and promulgate a form to facilitate compliance with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9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30,000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9 p.m.</w:t>
      </w:r>
      <w:r>
        <w:t xml:space="preserve">  Voting shall be conducted in accordance with this subsection in those elections in a county with a population under </w:t>
      </w:r>
      <w:r>
        <w:rPr>
          <w:u w:val="single"/>
        </w:rPr>
        <w:t xml:space="preserve">30,000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w:t>
      </w:r>
      <w:r>
        <w:rPr>
          <w:u w:val="single"/>
        </w:rPr>
        <w:t xml:space="preserve"> </w:t>
      </w:r>
      <w:r>
        <w:rPr>
          <w:u w:val="single"/>
        </w:rPr>
        <w:t xml:space="preserve">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w:t>
      </w:r>
      <w:r>
        <w:t xml:space="preserve"> </w:t>
      </w:r>
      <w:r>
        <w:t xml:space="preserve">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6 a.m. or later than 9 p.m</w:t>
      </w:r>
      <w:r>
        <w:t xml:space="preserve"> [</w:t>
      </w:r>
      <w:r>
        <w:rPr>
          <w:strike/>
        </w:rPr>
        <w:t xml:space="preserve">on the last Sunday of the early voting period</w:t>
      </w:r>
      <w:r>
        <w:t xml:space="preserve">]. </w:t>
      </w:r>
      <w:r>
        <w:t xml:space="preserve"> </w:t>
      </w:r>
      <w:r>
        <w:t xml:space="preserve">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85.061,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  Except as provided by Subsection (a-1), the polling place may not be located in a tent or similar temporary moveable structure or a parking garage, parking lot, or similar facility designed primarily for motor vehicles.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early voting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an early voting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county commissioners court makes a determination described by Subsection (a-1)(1):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85.062, Election Code, is amended by amending Subsection (b) and adding Subsections (b-1), (b-2), and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w:t>
      </w:r>
      <w:r>
        <w:rPr>
          <w:u w:val="single"/>
        </w:rPr>
        <w:t xml:space="preserve">Except as provided by Subsection (b-1), the</w:t>
      </w:r>
      <w:r>
        <w:t xml:space="preserve"> [</w:t>
      </w:r>
      <w:r>
        <w:rPr>
          <w:strike/>
        </w:rPr>
        <w:t xml:space="preserve">The</w:t>
      </w:r>
      <w:r>
        <w:t xml:space="preserve">] polling place may </w:t>
      </w:r>
      <w:r>
        <w:rPr>
          <w:u w:val="single"/>
        </w:rPr>
        <w:t xml:space="preserve">not</w:t>
      </w:r>
      <w:r>
        <w:t xml:space="preserve"> be located in a </w:t>
      </w:r>
      <w:r>
        <w:rPr>
          <w:u w:val="single"/>
        </w:rPr>
        <w:t xml:space="preserve">tent or similar temporary</w:t>
      </w:r>
      <w:r>
        <w:t xml:space="preserve"> movable structure </w:t>
      </w:r>
      <w:r>
        <w:rPr>
          <w:u w:val="single"/>
        </w:rPr>
        <w:t xml:space="preserve">or a parking garage, parking lot, or similar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temporary branch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temporary branch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in a county with a population of less than 100,000 may, and the general custodian of election records in a county with a population of 100,000 or more shall, implement a video surveillance system that retains a record of all areas containing voted ballots: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time the voted ballots are delivered to the central counting station until the canvass of precinct election returns; and</w:t>
      </w:r>
    </w:p>
    <w:p w:rsidR="003F3435" w:rsidRDefault="0032493E">
      <w:pPr>
        <w:spacing w:line="480" w:lineRule="auto"/>
        <w:ind w:firstLine="1440"/>
        <w:jc w:val="both"/>
      </w:pPr>
      <w:r>
        <w:rPr>
          <w:u w:val="single"/>
        </w:rPr>
        <w:t xml:space="preserve">(2) </w:t>
      </w:r>
      <w:r>
        <w:rPr>
          <w:u w:val="single"/>
        </w:rPr>
        <w:t xml:space="preserve"> </w:t>
      </w:r>
      <w:r>
        <w:rPr>
          <w:u w:val="single"/>
        </w:rP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from a system implemented under Subsection (b) may be made available to the public by a livestream in a county with a population of less than 100,000, and shall be made available to the public by a livestream in a county with a population of 100,000 or more.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TRAINING MANUAL.  (a) </w:t>
      </w:r>
      <w:r>
        <w:rPr>
          <w:u w:val="single"/>
        </w:rPr>
        <w:t xml:space="preserve"> </w:t>
      </w:r>
      <w:r>
        <w:rPr>
          <w:u w:val="single"/>
        </w:rPr>
        <w:t xml:space="preserve">The secretary of state shall publish and maintain a training manual for watchers and shall make the manual available on the secretary of state's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appointing authority must provide each watcher appointed by the authority with a copy of the training manual maintained under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w:t>
      </w:r>
      <w:r>
        <w:rPr>
          <w:u w:val="single"/>
        </w:rPr>
        <w:t xml:space="preserve"> </w:t>
      </w:r>
      <w:r>
        <w:rPr>
          <w:u w:val="single"/>
        </w:rPr>
        <w:t xml:space="preserve"> </w:t>
      </w:r>
      <w:r>
        <w:rPr>
          <w:u w:val="single"/>
        </w:rPr>
        <w:t xml:space="preserve">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w:t>
      </w:r>
      <w:r>
        <w:rPr>
          <w:u w:val="single"/>
        </w:rPr>
        <w:t xml:space="preserve"> </w:t>
      </w:r>
      <w:r>
        <w:rPr>
          <w:u w:val="single"/>
        </w:rPr>
        <w:t xml:space="preserve">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w:t>
      </w:r>
      <w:r>
        <w:rPr>
          <w:u w:val="single"/>
        </w:rPr>
        <w:t xml:space="preserve"> </w:t>
      </w:r>
      <w:r>
        <w:rPr>
          <w:u w:val="single"/>
        </w:rPr>
        <w:t xml:space="preserve">Except as provided by Sections 552.110 and 552.1101, Government Code,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ELECTRONIC DEVICES IN CENTRAL COUNTING STATION.  (a)  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counting station manager and the presiding judge of the counting station shall ensure that the input and activity tracked by the software is printed and delivered to the secretary of state not later than the fifth day after vote counting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central counting station located in a county with a population of 250,000 or more.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127.1301, Election Code, is amended to read as follows:</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w:t>
      </w:r>
      <w:r>
        <w:rPr>
          <w:strike/>
        </w:rPr>
        <w:t xml:space="preserve">TALLYING, TABULATING, AND REPORTING</w:t>
      </w:r>
      <w:r>
        <w:t xml:space="preserve">] CENTRALLY COUNTED OPTICAL SCAN </w:t>
      </w:r>
      <w:r>
        <w:rPr>
          <w:u w:val="single"/>
        </w:rPr>
        <w:t xml:space="preserve">BALLOTS</w:t>
      </w:r>
      <w:r>
        <w:t xml:space="preserve"> [</w:t>
      </w:r>
      <w:r>
        <w:rPr>
          <w:strike/>
        </w:rPr>
        <w:t xml:space="preserve">BALLOT UNDERVOTES AND OVERVOTES</w:t>
      </w:r>
      <w:r>
        <w:t xml:space="preserve">].  </w:t>
      </w:r>
      <w:r>
        <w:rPr>
          <w:u w:val="single"/>
        </w:rPr>
        <w:t xml:space="preserve">(a)</w:t>
      </w:r>
      <w:r>
        <w:t xml:space="preserve">  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January 1, 2024, an authority operating a central counting station under this chapter may not purchase or use a centrally counted optical ballot scan system that uses a data storage disc on which information, once written, is capable of being modified.</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w:t>
      </w:r>
      <w:r>
        <w:rPr>
          <w:u w:val="single"/>
        </w:rPr>
        <w:t xml:space="preserve"> </w:t>
      </w:r>
      <w:r>
        <w:rPr>
          <w:u w:val="single"/>
        </w:rPr>
        <w:t xml:space="preserve">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4.  VOTING BY MAIL</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w:t>
      </w:r>
      <w:r>
        <w:t xml:space="preserve">in writing and signed by the applicant </w:t>
      </w:r>
      <w:r>
        <w:rPr>
          <w:u w:val="single"/>
        </w:rPr>
        <w:t xml:space="preserve">using ink on paper</w:t>
      </w:r>
      <w:r>
        <w:t xml:space="preserve">. </w:t>
      </w:r>
      <w:r>
        <w:t xml:space="preserve">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84, Election Code, is amended by adding Section 84.0011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84.0011.</w:t>
      </w:r>
      <w:r>
        <w:rPr>
          <w:u w:val="single"/>
        </w:rPr>
        <w:t xml:space="preserve"> </w:t>
      </w:r>
      <w:r>
        <w:rPr>
          <w:u w:val="single"/>
        </w:rPr>
        <w:t xml:space="preserve"> </w:t>
      </w:r>
      <w:r>
        <w:rPr>
          <w:u w:val="single"/>
        </w:rPr>
        <w:t xml:space="preserve">SOLICITATION OF BALLOT BY MAIL APPLICATIONS PROHIBITED. </w:t>
      </w:r>
      <w:r>
        <w:rPr>
          <w:u w:val="single"/>
        </w:rPr>
        <w:t xml:space="preserve"> </w:t>
      </w:r>
      <w:r>
        <w:rPr>
          <w:u w:val="single"/>
        </w:rPr>
        <w:t xml:space="preserve">The early voting clerk may make no attempt to solicit a person to complete an application for an early voting ballot by mail, whether directly or through a third party.</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84.002, Election Code, as effective September 1, 2021,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election identification certificate,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DISTRIBUTION OF APPLICATION FORM.  (a)  Except as provided by Subsection (c) or as otherwise authorized by this code, an officer or employee of this state or of a political subdivision of this state may not distribute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or a candidate for office may distribute an application form for an early voting ballot to a person who did not request an application under Section 84.001.</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84.035, Election Code, is amended to read as follows:</w:t>
      </w:r>
    </w:p>
    <w:p w:rsidR="003F3435" w:rsidRDefault="0032493E">
      <w:pPr>
        <w:spacing w:line="480" w:lineRule="auto"/>
        <w:ind w:firstLine="720"/>
        <w:jc w:val="both"/>
      </w:pPr>
      <w:r>
        <w:t xml:space="preserve">Sec.</w:t>
      </w:r>
      <w:r xml:space="preserve">
        <w:t> </w:t>
      </w:r>
      <w:r>
        <w:t xml:space="preserve">84.035.</w:t>
      </w:r>
      <w:r xml:space="preserve">
        <w:t> </w:t>
      </w:r>
      <w:r xml:space="preserve">
        <w:t> </w:t>
      </w:r>
      <w:r>
        <w:t xml:space="preserve">BALLOT SENT TO APPLICANT.  </w:t>
      </w:r>
      <w:r>
        <w:rPr>
          <w:u w:val="single"/>
        </w:rPr>
        <w:t xml:space="preserve">(a)</w:t>
      </w:r>
      <w:r>
        <w:t xml:space="preserve">  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may permit a person to whom an early voting ballot has been sent who cancels the person's application for a ballot to be voted by mail in accordance with Section 84.032 but fails to return the ballot to be voted by mail to the early voting clerk, deputy early voting clerk, or presiding judge as provided by that section to vote only a provisional ballot under Section 63.011.</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election identification certificate,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identifies the same voter identified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 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5.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64.009, Election Code, is amended by amending Subsection (b) and adding Subsections (e), (f), (f-1), (g), and (h)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simultaneously assists three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apply if the person is related to each voter within the second degree by affinity or the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form completed under Subsection (f) shall be delivered to the secretary of state as soon as practicable.  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the form described by Subsection (f).</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w:t>
      </w:r>
      <w:r>
        <w:rPr>
          <w:u w:val="single"/>
        </w:rPr>
        <w:t xml:space="preserve"> </w:t>
      </w:r>
      <w:r>
        <w:rPr>
          <w:u w:val="single"/>
        </w:rPr>
        <w:t xml:space="preserve">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w:t>
      </w:r>
      <w:r>
        <w:t xml:space="preserve"> I will not suggest, by word, sign, or gesture, how the voter should vote; [</w:t>
      </w:r>
      <w:r>
        <w:rPr>
          <w:strike/>
        </w:rPr>
        <w:t xml:space="preserve">I will confine my assistance to answering the voter's questions, to stating propositions on the ballot, and to naming candidates and, if listed, their political parties;</w:t>
      </w:r>
      <w:r>
        <w:t xml:space="preserve">] I will prepare the voter's ballot as the voter directs; </w:t>
      </w:r>
      <w:r>
        <w:rPr>
          <w:u w:val="single"/>
        </w:rPr>
        <w:t xml:space="preserve">I did not encourage,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jc w:val="center"/>
      </w:pPr>
      <w:r>
        <w:t xml:space="preserve">ARTICLE 6. </w:t>
      </w:r>
      <w:r>
        <w:t xml:space="preserve"> </w:t>
      </w:r>
      <w:r>
        <w:t xml:space="preserve">FRAUD AND OTHER UNLAWFUL PRACTICES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276, Election Code, is amended by adding Sections 276.015, 276.016, and 276.017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 and in Section 276.016: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 the physical presence of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directly involve an official ballot, ballot by mail, or an application for ballot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w:t>
      </w:r>
      <w:r>
        <w:rPr>
          <w:u w:val="single"/>
        </w:rPr>
        <w:t xml:space="preserve"> </w:t>
      </w:r>
      <w:r>
        <w:rPr>
          <w:u w:val="single"/>
        </w:rPr>
        <w:t xml:space="preserve">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CIVIL LIABILITY FOR VOTE HARVESTING.  (a) </w:t>
      </w:r>
      <w:r>
        <w:rPr>
          <w:u w:val="single"/>
        </w:rPr>
        <w:t xml:space="preserve"> </w:t>
      </w:r>
      <w:r>
        <w:rPr>
          <w:u w:val="single"/>
        </w:rPr>
        <w:t xml:space="preserve">A person who is shown by a preponderance of the evidence to have violated Section 276.015 is civilly liable to any candidate or political party who suffers harm from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standing to seek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violated Section 276.015.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establish standing under this section, a person is not required to demonstrate that the vote harvesting services successfully delivered votes for a specific candidate or measure, but must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 harvesting services were intended to deliver votes for a specific candidate or measure;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opposed the candidate or measure in the person's capacity as a candidate or political party.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who prevails in an action under this section may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compensation paid to or received by a party in exchange for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$35,000;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and necessary attorney's fees, court costs, witness fees, and discovery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who is a candidate for office who prevails in an action under this section and shows that the number of voters contacted by the vote harvesting activity exceeds the number of votes by which the party lost the election shall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party's campaign expenditures properly filed on a campaign finance report in connection with the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party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276.015 and is found civilly liable, including by vicarious liability,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of any other remedy provided by common law or statute.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applicable to a party's access to election records under Chapter 231 or 232 apply to a cause of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cause of action under this section may be brought in the county where any element of a violation under Section 276.015 occurred, or where any part of the vote harvesting services occurred.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shall be liberally construed and applied to promote its underlying purpose to protect candidates and the voting public from unlawful vote harvesting and provide an efficient and economical remedy to secure that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7. </w:t>
      </w:r>
      <w:r>
        <w:t xml:space="preserve"> </w:t>
      </w:r>
      <w:r>
        <w:t xml:space="preserve">ENFORCEMENT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registrar shall correct a violation within 30 days of a notice under Subsection (b). </w:t>
      </w:r>
      <w:r>
        <w:rPr>
          <w:u w:val="single"/>
        </w:rPr>
        <w:t xml:space="preserve"> </w:t>
      </w:r>
      <w:r>
        <w:rPr>
          <w:u w:val="single"/>
        </w:rPr>
        <w:t xml:space="preserve">If a registrar fails to correct the violation within 30 days of a notice under Subsection (b),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the violation on behalf of the registrar;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general that the registrar failed to correct a violation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served by a registrar who fails to correct a violation under Subsection (e) is liable to this state for a civil penalty of $1,000 for each violation corrected by the secretary of state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E, Chapter 31, Election Code, is amended by adding Sections 31.128 and 31.129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31.128.</w:t>
      </w:r>
      <w:r>
        <w:rPr>
          <w:u w:val="single"/>
        </w:rPr>
        <w:t xml:space="preserve"> </w:t>
      </w:r>
      <w:r>
        <w:rPr>
          <w:u w:val="single"/>
        </w:rPr>
        <w:t xml:space="preserve"> </w:t>
      </w:r>
      <w:r>
        <w:rPr>
          <w:u w:val="single"/>
        </w:rPr>
        <w:t xml:space="preserve">RESTRICTION ON ELIGIBILITY.  (a)  In this section, "election official"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permanent or temporary deputy county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elections administrator;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permanent or temporary employee of an elections administrator;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judge;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alternate election judge;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early 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deputy early voting clerk;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election clerk;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presiding judge of an early voting ballot board;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alternate presiding judge of an early voting ballot board;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member of an early voting ballot board;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chair of a signature verification committee;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vice chair of a signature verification committee;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member of a signature verification committee;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presiding judge of a central counting station;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alternate presiding judge of a central counting station;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central counting station manager;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central counting station clerk;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tabulation supervisor;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assistant to a tabulation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an election official if the person has been finally convicted of an offense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31.129.</w:t>
      </w:r>
      <w:r>
        <w:rPr>
          <w:u w:val="single"/>
        </w:rPr>
        <w:t xml:space="preserve"> </w:t>
      </w:r>
      <w:r>
        <w:rPr>
          <w:u w:val="single"/>
        </w:rPr>
        <w:t xml:space="preserve"> </w:t>
      </w:r>
      <w:r>
        <w:rPr>
          <w:u w:val="single"/>
        </w:rPr>
        <w:t xml:space="preserve">CIVIL PENALTY.  (a)  In this section, "election official" has the meaning assigned by Section 31.128.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official may be liable to this state for a civil penalty if the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is an officer of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imposed under this section may include termination of the person's employment and loss of the person's employment benefits.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Sections 232.008(b),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DAMAGES.  (a)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41.004(a), Civil Practice and Remedies Code, a court shall award damages under Subsection (a) to the contestant irrespective of whether the contestant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xml:space="preserve">
        <w:t> </w:t>
      </w:r>
      <w:r xml:space="preserve">
        <w:t> </w:t>
      </w:r>
      <w:r>
        <w:t xml:space="preserve">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w:t>
      </w:r>
      <w:r>
        <w:rPr>
          <w:u w:val="single"/>
        </w:rPr>
        <w:t xml:space="preserve"> </w:t>
      </w:r>
      <w:r>
        <w:rPr>
          <w:u w:val="single"/>
        </w:rPr>
        <w:t xml:space="preserve">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Subchapter D, Chapter 22, Government Code, is amended by adding Section 22.304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the court of criminal appeals, or a court of appeals shall prioritize over any other proceeding pending or filed in the court a proceeding for injunctive relief or for a writ of mandamus under Chapter 273, Election Code, pending or filed in the court on or after the 120th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23.101,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120th day before a general or special election.</w:t>
      </w:r>
    </w:p>
    <w:p w:rsidR="003F3435" w:rsidRDefault="0032493E">
      <w:pPr>
        <w:spacing w:line="480" w:lineRule="auto"/>
        <w:jc w:val="center"/>
      </w:pPr>
      <w:r>
        <w:t xml:space="preserve">ARTICLE 8.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Article 42.01, Code of Criminal Procedure, as effective September 1, 2021,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jc w:val="center"/>
      </w:pPr>
      <w:r>
        <w:t xml:space="preserve">ARTICLE 9.  REPEALER; SEVERABILITY; TRANSITION;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 and</w:t>
      </w:r>
    </w:p>
    <w:p w:rsidR="003F3435" w:rsidRDefault="0032493E">
      <w:pPr>
        <w:spacing w:line="480" w:lineRule="auto"/>
        <w:ind w:firstLine="1440"/>
        <w:jc w:val="both"/>
      </w:pPr>
      <w:r>
        <w:t xml:space="preserve">(2)</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election contest for which the associated election occurred after the effective date of this Act.</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