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87S10245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public school and public institution of higher education students to compete in interscholastic athletic competitions based on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33, Education Code, is amended by adding Section 33.0834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33.0834.</w:t>
      </w:r>
      <w:r>
        <w:rPr>
          <w:u w:val="single"/>
        </w:rPr>
        <w:t xml:space="preserve"> </w:t>
      </w:r>
      <w:r>
        <w:rPr>
          <w:u w:val="single"/>
        </w:rPr>
        <w:t xml:space="preserve"> </w:t>
      </w:r>
      <w:r>
        <w:rPr>
          <w:u w:val="single"/>
        </w:rPr>
        <w:t xml:space="preserve">INTERSCHOLASTIC ATHLETIC COMPETITION BASED ON BIOLOGICAL SEX.  (a) </w:t>
      </w:r>
      <w:r>
        <w:rPr>
          <w:u w:val="single"/>
        </w:rPr>
        <w:t xml:space="preserve"> </w:t>
      </w:r>
      <w:r>
        <w:rPr>
          <w:u w:val="single"/>
        </w:rPr>
        <w:t xml:space="preserve">Except as provided by Subsection (b), an interscholastic athletic team sponsored or authorized by a school district or open-enrollment charter school may not allow a student to compete in an interscholastic athletic competition sponsored or authorized by the district or school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interscholastic athletic team described by Subsection (a)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University Interscholastic League shall adopt rules to implement this section, provided that the rules must be approved by the commissioner in accordance with Section 33.083(b).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51, Education Code, is amended by adding Section 51.980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51.980.</w:t>
      </w:r>
      <w:r>
        <w:rPr>
          <w:u w:val="single"/>
        </w:rPr>
        <w:t xml:space="preserve"> </w:t>
      </w:r>
      <w:r>
        <w:rPr>
          <w:u w:val="single"/>
        </w:rPr>
        <w:t xml:space="preserve"> </w:t>
      </w:r>
      <w:r>
        <w:rPr>
          <w:u w:val="single"/>
        </w:rPr>
        <w:t xml:space="preserve">INTERSCHOLASTIC ATHLETIC COMPETITION BASED ON BIOLOGICAL SEX.  (a)  In this section, "institution of higher education"</w:t>
      </w:r>
      <w:r>
        <w:rPr>
          <w:u w:val="single"/>
        </w:rPr>
        <w:t xml:space="preserve"> </w:t>
      </w:r>
      <w:r>
        <w:rPr>
          <w:u w:val="single"/>
        </w:rPr>
        <w:t xml:space="preserve">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an interscholastic athletic team sponsored or authorized by an institution of higher education may not allow a student to compete in an interscholastic athletic competition sponsored or authorized by the institution that is designated for the biological sex opposite to the student's biological sex as correctly stated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student's official birth certificate, as described by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student's official birth certificate described by Subdivision (1) is unobtainable, another government record.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interscholastic athletic team described by Subsection (b) may allow a female student to compete in an interscholastic athletic competition that is designated for male students if a corresponding interscholastic athletic competition designated for female students is not offered or available.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a statement of a student's biological sex on the student's official birth certificate is considered to have correctly stated the student's biological sex only if the statement was: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entered at or near the time of the student's birth;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modified to correct a clerical error in the student's biological sex.</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33.0834, Education Code, as added by this Act, applies beginning with the 2021-2022 school year.</w:t>
      </w:r>
    </w:p>
    <w:p w:rsidR="003F3435" w:rsidRDefault="0032493E">
      <w:pPr>
        <w:spacing w:line="480" w:lineRule="auto"/>
        <w:ind w:firstLine="720"/>
        <w:jc w:val="both"/>
      </w:pPr>
      <w:r>
        <w:t xml:space="preserve">(b)</w:t>
      </w:r>
      <w:r xml:space="preserve">
        <w:t> </w:t>
      </w:r>
      <w:r xml:space="preserve">
        <w:t> </w:t>
      </w:r>
      <w:r>
        <w:t xml:space="preserve">Section 51.980, Education Code, as added by this Act, applies beginning with the 2021-2022 academic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