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Bettencourt</w:t>
      </w:r>
      <w:r xml:space="preserve">
        <w:tab wTab="150" tlc="none" cTlc="0"/>
      </w:r>
      <w:r>
        <w:t xml:space="preserve">S.B.</w:t>
      </w:r>
      <w:r xml:space="preserve">
        <w:t> </w:t>
      </w:r>
      <w:r>
        <w:t xml:space="preserve">No.</w:t>
      </w:r>
      <w:r xml:space="preserve">
        <w:t> </w:t>
      </w:r>
      <w:r>
        <w:t xml:space="preserve">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8,</w:t>
      </w:r>
      <w:r xml:space="preserve">
        <w:t> </w:t>
      </w:r>
      <w:r>
        <w:t xml:space="preserve">2021; July</w:t>
      </w:r>
      <w:r xml:space="preserve">
        <w:t> </w:t>
      </w:r>
      <w:r>
        <w:t xml:space="preserve">8,</w:t>
      </w:r>
      <w:r xml:space="preserve">
        <w:t> </w:t>
      </w:r>
      <w:r>
        <w:t xml:space="preserve">2021, read first time and referred to Committee on Jurisprudence; July</w:t>
      </w:r>
      <w:r xml:space="preserve">
        <w:t> </w:t>
      </w:r>
      <w:r>
        <w:t xml:space="preserve">12,</w:t>
      </w:r>
      <w:r xml:space="preserve">
        <w:t> </w:t>
      </w:r>
      <w:r>
        <w:t xml:space="preserve">2021, reported favorably by the following vote:</w:t>
      </w:r>
      <w:r>
        <w:t xml:space="preserve"> </w:t>
      </w:r>
      <w:r>
        <w:t xml:space="preserve"> </w:t>
      </w:r>
      <w:r>
        <w:t xml:space="preserve">Yeas 4, Nays 0; July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rPr>
          <w:u w:val="single"/>
        </w:rPr>
        <w:t xml:space="preserve">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denial of bail is expressly permitted by the Texas Constitution or by other law</w:t>
      </w:r>
      <w:r>
        <w:t xml:space="preserve"> [</w:t>
      </w:r>
      <w:r>
        <w:rPr>
          <w:strike/>
        </w:rPr>
        <w:t xml:space="preserve">for capital offenses when the proof is evident</w:t>
      </w:r>
      <w:r>
        <w:t xml:space="preserve">]. This provision </w:t>
      </w:r>
      <w:r>
        <w:rPr>
          <w:u w:val="single"/>
        </w:rPr>
        <w:t xml:space="preserve">may</w:t>
      </w:r>
      <w:r>
        <w:t xml:space="preserve"> [</w:t>
      </w:r>
      <w:r>
        <w:rPr>
          <w:strike/>
        </w:rPr>
        <w:t xml:space="preserve">shall</w:t>
      </w:r>
      <w:r>
        <w:t xml:space="preserve">]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 Code of Criminal Procedure, is amended by adding Articles 17.021, 17.022, 17.023, 17.024,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PUBLIC SAFETY REPORT SYSTEM.  (a)  The Office of Court Administration of the Texas Judicial System shall develop and maintain a public safety report system that is available for use for purposes of Article 17.15.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identifying information regarding the defendant, the case filed against the defendant, and the offense with which the defendant is charged;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regarding the applicability of any required or discretionary bond conditions;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 summary form, the criminal history of the defendant, including information regarding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 misdemeanor or felony convictions;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pending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previous sentences imposing a term of confinement;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previous convictions or pending charges for offenses involving violence as defined by Article 17.03;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failures of the defendant to appear in court following release on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provide access to the public safety report system to the appropriate officials in each county at no cost.  This subsection may not be construed to require the office to provide a county official or magistrate with any equipment or support related to accessing or using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on by a judge or magistrate in making a bail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information other than the information listed in Subsection (b).</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PUBLIC SAFETY REPORT.  (a)  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or other suitably trained person, use the public safety report system developed under Article 17.021 to prepare a public safety report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prepare a public safety report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prepare a public safety report, before or while making a bail decision, using the public safety report system developed under Article 17.021.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 consider the public safety report before setting bail.</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AUTHORITY TO RELEASE ON BAIL IN CERTAIN CASES.  (a)  This article applies only to a defendant charged with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misdemeanor punishable by confinement.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to whom this article applies may be released on bail only by a magistrate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 of this state and one of the counties served by the magistrate;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justice of the peace serving under Section 27.054 or 27.055,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compliance with the training requirements of Article 17.024.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not eligible to release on bail a defendant described by Subsection (a) if the magistrate: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resigned from office after having received notice that formal proceedings by the State Commission on Judicial Conduct have been instituted as provided by Section 33.022, Government Code, and before final disposition of the proceedings.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17.024.</w:t>
      </w:r>
      <w:r>
        <w:rPr>
          <w:u w:val="single"/>
        </w:rPr>
        <w:t xml:space="preserve"> </w:t>
      </w:r>
      <w:r>
        <w:rPr>
          <w:u w:val="single"/>
        </w:rPr>
        <w:t xml:space="preserve"> </w:t>
      </w:r>
      <w:r>
        <w:rPr>
          <w:u w:val="single"/>
        </w:rPr>
        <w:t xml:space="preserve">TRAINING ON DUTIES REGARDING BAIL.  (a)  The Office of Court Administration of the Texas Judicial System shall, in consultation with the court of criminal appeals, develop or approve training courses regarding a magistrate's duties, including duties with respect to setting bail in criminal cases.  The courses developed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eight-hour initial training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two-hour continuing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in compliance with the training requirements of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demonstrates competency in a manner acceptable to the office.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magistrate who is serving on December 1, 2021, is considered to be in compliance with Subsection (c)(1) if the magistrate successfully completes the training course not later than July 1, 2022.  This subsection expires February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(a)  Notwithstanding any other law, if a defendant is charged with committing an offense while released on bail for another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subsequent offense was committed in the same county as the previous offense, only the court before whom the case for the previous offense is pending may release the defendant on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may not be construed to extend any deadline provided by Article 15.17.</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  Without unnecessary delay but not later than 48 hours after a defendant is arrested, a magistrate shall order, after individualized consideration of all circumstances and of the factors required by Article 17.15(a),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personal bond with or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monetary bond with or without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under this article, the magistrate shall impose the least restrictive conditions, if any, and the personal bond or monetary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  For purposes of setting bail or rebutting the presumption, the court may not consider testimonial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each of the factors in Article 17.15(a).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denied bail or who is unable to give bail in the amount required by any bail schedule or standing order related to bail shall be provided with the warnings described by Article 15.17.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claims to be unable to give bail as described by Subsection (e) may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2____, I have been advised by the (name of the court) Court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the court to set an appropriate bail. (signature of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defendant filing an affidavit under Subsection (f) shall complete a form to allow a magistrate to assess information relevant to the defendant's financial situation.  The form must be the form used to request appointment of counsel under Article 26.04 or a form promulgated by the Office of Court Administration of the Texas Judicial System that collects, at a minimum and to the best of the defendant's knowledge,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income received by the defendant and the defendant's spouse in the preceding two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employment history and the employment history of the defendant's spouse, including gross monthly pay, for the preceding two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cash holdings available to the defendant or the defendant's spouse and the financial institution in which the cash is held;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defendant's major noncash assets, including real estate and motor vehicles;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owed to the defendant or to the defendant's spouse;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dependents of the defendant or of the defendant's spouse, and the dependents' ages;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itemized estimate of the defendant's monthly expenses;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estimate of the defendant's tax and legal expenses;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anticipated major changes in the defendant's income or expenses;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additional relevant information the defendant is able to provide to explain the defendant's inability to pay bail according to the schedule.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who files an affidavit under Subsection (f) is entitled to a hearing before the magistrate on the bail amount. </w:t>
      </w:r>
      <w:r>
        <w:rPr>
          <w:u w:val="single"/>
        </w:rPr>
        <w:t xml:space="preserve"> </w:t>
      </w:r>
      <w:r>
        <w:rPr>
          <w:u w:val="single"/>
        </w:rPr>
        <w:t xml:space="preserve">The hearing must be held not later than 48 hours after the defendant is arrested.  At the hearing, the defendant must be given the opportunity to present evidence and respond to evidence presented by the attorney representing the state.  After the hearing, the magistrate shall consider the facts presented and the rules established by Article 17.15(a) and shall set the defendant's bail.  If the magistrate does not set the defendant's bail in an amount below the amount required by the schedule, the magistrate shall issue written findings of fact supporting the bail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judges of the courts trying criminal cases in a county must report to the Office of Court Administration of the Texas Judicial System each defendant for whom a hearing under Subsection (h) was not held within 48 hours of the defendant's arrest.  If a delay occurs that will cause the hearing under Subsection (h) to be held later than 48 hours after the defendant's arrest, the magistrate or an employee of the court or of the county in which the defendant is confined must notify the defendant's counsel of the delay.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magistrate may enter an order or take other action authorized by Article 16.22 with respect to a defendant who does not appear competent to execute an affidavit under Subsection (f).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article may not be construed to require the filing of an affidavit before a magistrate considers the defendant's ability to make bail under Article 17.15.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37,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17.03, Code of Criminal Procedure, as effective September 1, 2021,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Disabled Individual);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w:t>
      </w:r>
      <w:r>
        <w:rPr>
          <w:u w:val="single"/>
        </w:rPr>
        <w:t xml:space="preserve"> </w:t>
      </w:r>
      <w:r>
        <w:rPr>
          <w:u w:val="single"/>
        </w:rPr>
        <w:t xml:space="preserve">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disabled individual);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17, Code of Criminal Procedure, is amended by adding Articles 17.0501 and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soliciting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the purpose of religious worship.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charged with an offense involving violence as defined by Article 17.03;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an offense involving violence as defined by Article 17.03.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sheriff of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sheriff may suspend a charitable bail organization from paying bail bonds in the sheriff's county for one year if the sheriff determines the organization has paid bonds in violation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rPr>
          <w:u w:val="single"/>
        </w:rPr>
        <w:t xml:space="preserve">(a)</w:t>
      </w:r>
      <w:r>
        <w:t xml:space="preserve"> The amount of bail </w:t>
      </w:r>
      <w:r>
        <w:rPr>
          <w:u w:val="single"/>
        </w:rPr>
        <w:t xml:space="preserve">and any conditions of bail</w:t>
      </w:r>
      <w:r>
        <w:t xml:space="preserve"> to be required in any case </w:t>
      </w:r>
      <w:r>
        <w:rPr>
          <w:u w:val="single"/>
        </w:rPr>
        <w:t xml:space="preserve">are</w:t>
      </w:r>
      <w:r>
        <w:t xml:space="preserve"> [</w:t>
      </w:r>
      <w:r>
        <w:rPr>
          <w:strike/>
        </w:rPr>
        <w:t xml:space="preserve">is</w:t>
      </w:r>
      <w:r>
        <w:t xml:space="preserve">] to be regulated by the court, judge, magistrate</w:t>
      </w:r>
      <w:r>
        <w:rPr>
          <w:u w:val="single"/>
        </w:rPr>
        <w:t xml:space="preserve">,</w:t>
      </w:r>
      <w:r>
        <w:t xml:space="preserve"> or officer taking the bail </w:t>
      </w:r>
      <w:r>
        <w:rPr>
          <w:u w:val="single"/>
        </w:rPr>
        <w:t xml:space="preserve">in accordance with Articles 17.20, 17.21, and 17.22 and</w:t>
      </w:r>
      <w:r>
        <w:t xml:space="preserve"> [</w:t>
      </w:r>
      <w:r>
        <w:rPr>
          <w:strike/>
        </w:rPr>
        <w:t xml:space="preserve">; they</w:t>
      </w:r>
      <w:r>
        <w:t xml:space="preserve">] are [</w:t>
      </w:r>
      <w:r>
        <w:rPr>
          <w:strike/>
        </w:rPr>
        <w:t xml:space="preserve">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t xml:space="preserve">1.</w:t>
      </w:r>
      <w:r xml:space="preserve">
        <w:t> </w:t>
      </w:r>
      <w:r xml:space="preserve">
        <w:t> </w:t>
      </w:r>
      <w:r>
        <w:rPr>
          <w:u w:val="single"/>
        </w:rPr>
        <w:t xml:space="preserve">Bail and any conditions of bail</w:t>
      </w:r>
      <w:r>
        <w:t xml:space="preserve"> [</w:t>
      </w:r>
      <w:r>
        <w:rPr>
          <w:strike/>
        </w:rPr>
        <w:t xml:space="preserve">The bail</w:t>
      </w:r>
      <w:r>
        <w:t xml:space="preserve">] shall be </w:t>
      </w:r>
      <w:r>
        <w:rPr>
          <w:u w:val="single"/>
        </w:rPr>
        <w:t xml:space="preserve">sufficient</w:t>
      </w:r>
      <w:r>
        <w:t xml:space="preserve"> [</w:t>
      </w:r>
      <w:r>
        <w:rPr>
          <w:strike/>
        </w:rPr>
        <w:t xml:space="preserve">sufficiently high</w:t>
      </w:r>
      <w:r>
        <w:t xml:space="preserve">]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w:t>
      </w:r>
      <w:r>
        <w:rPr>
          <w:strike/>
        </w:rPr>
        <w:t xml:space="preserve">so</w:t>
      </w:r>
      <w:r>
        <w:t xml:space="preserve">] used [</w:t>
      </w:r>
      <w:r>
        <w:rPr>
          <w:strike/>
        </w:rPr>
        <w:t xml:space="preserve">as</w:t>
      </w:r>
      <w:r>
        <w:t xml:space="preserve">] to make </w:t>
      </w:r>
      <w:r>
        <w:rPr>
          <w:u w:val="single"/>
        </w:rPr>
        <w:t xml:space="preserve">bail</w:t>
      </w:r>
      <w:r>
        <w:t xml:space="preserve"> [</w:t>
      </w:r>
      <w:r>
        <w:rPr>
          <w:strike/>
        </w:rPr>
        <w:t xml:space="preserve">it</w:t>
      </w:r>
      <w:r>
        <w:t xml:space="preserve">]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w:t>
      </w:r>
      <w:r>
        <w:rPr>
          <w:u w:val="single"/>
        </w:rPr>
        <w:t xml:space="preserve">the offense</w:t>
      </w:r>
      <w:r>
        <w:t xml:space="preserve"> [</w:t>
      </w:r>
      <w:r>
        <w:rPr>
          <w:strike/>
        </w:rPr>
        <w:t xml:space="preserve">it</w:t>
      </w:r>
      <w:r>
        <w:t xml:space="preserve">] was committed are to be considered</w:t>
      </w:r>
      <w:r>
        <w:rPr>
          <w:u w:val="single"/>
        </w:rPr>
        <w:t xml:space="preserve">, including whether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offense involving violence as defined by Article 17.03;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violence directed against a peace officer</w:t>
      </w:r>
      <w:r>
        <w:t xml:space="preserve">.</w:t>
      </w:r>
    </w:p>
    <w:p w:rsidR="003F3435" w:rsidRDefault="0032493E">
      <w:pPr>
        <w:spacing w:line="480" w:lineRule="auto"/>
        <w:ind w:firstLine="1440"/>
        <w:jc w:val="both"/>
      </w:pPr>
      <w:r>
        <w:t xml:space="preserve">4.</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w:t>
      </w:r>
      <w:r>
        <w:rPr>
          <w:u w:val="single"/>
        </w:rPr>
        <w:t xml:space="preserve">on</w:t>
      </w:r>
      <w:r>
        <w:t xml:space="preserve"> [</w:t>
      </w:r>
      <w:r>
        <w:rPr>
          <w:strike/>
        </w:rPr>
        <w:t xml:space="preserve">upon</w:t>
      </w:r>
      <w:r>
        <w:t xml:space="preserve">]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w:t>
      </w:r>
      <w:r>
        <w:rPr>
          <w:u w:val="single"/>
        </w:rPr>
        <w:t xml:space="preserve">, law enforcement,</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citizenship status of the defendant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whether clear and convincing evidence exists to deny a person bail under Section 11d, Article I, Texas Constitution, a magistrate shall consider all information relevant to the factors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rPr>
          <w:u w:val="single"/>
        </w:rPr>
        <w:t xml:space="preserve">(a)</w:t>
      </w:r>
      <w:r>
        <w:t xml:space="preserve"> In cases of misdemeanor, the sheriff or other peace officer, or a jailer licensed under Chapter 1701, Occupations Code, may, whether during the term of the court or in vacation, where the officer has a defendant in custody, take </w:t>
      </w:r>
      <w:r>
        <w:rPr>
          <w:u w:val="single"/>
        </w:rPr>
        <w:t xml:space="preserve">the defendant's</w:t>
      </w:r>
      <w:r>
        <w:t xml:space="preserve"> [</w:t>
      </w:r>
      <w:r>
        <w:rPr>
          <w:strike/>
        </w:rPr>
        <w:t xml:space="preserve">of the defendant a</w:t>
      </w:r>
      <w:r>
        <w:t xml:space="preserve">] bail [</w:t>
      </w:r>
      <w:r>
        <w:rPr>
          <w:strike/>
        </w:rPr>
        <w:t xml:space="preserve">bond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rPr>
          <w:u w:val="single"/>
        </w:rPr>
        <w:t xml:space="preserve">(a)</w:t>
      </w:r>
      <w:r>
        <w:t xml:space="preserve"> 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w:t>
      </w:r>
      <w:r>
        <w:rPr>
          <w:strike/>
        </w:rPr>
        <w:t xml:space="preserve">bond</w:t>
      </w:r>
      <w:r>
        <w:t xml:space="preserve">] in </w:t>
      </w:r>
      <w:r>
        <w:rPr>
          <w:u w:val="single"/>
        </w:rPr>
        <w:t xml:space="preserve">the</w:t>
      </w:r>
      <w:r>
        <w:t xml:space="preserve"> [</w:t>
      </w:r>
      <w:r>
        <w:rPr>
          <w:strike/>
        </w:rPr>
        <w:t xml:space="preserve">such</w:t>
      </w:r>
      <w:r>
        <w:t xml:space="preserve">] amount </w:t>
      </w:r>
      <w:r>
        <w:rPr>
          <w:u w:val="single"/>
        </w:rPr>
        <w:t xml:space="preserve">set</w:t>
      </w:r>
      <w:r>
        <w:t xml:space="preserve"> [</w:t>
      </w:r>
      <w:r>
        <w:rPr>
          <w:strike/>
        </w:rPr>
        <w:t xml:space="preserve">as may have been fixed</w:t>
      </w:r>
      <w:r>
        <w:t xml:space="preserve">] by the court or magistrate, or if no amount has been </w:t>
      </w:r>
      <w:r>
        <w:rPr>
          <w:u w:val="single"/>
        </w:rPr>
        <w:t xml:space="preserve">set</w:t>
      </w:r>
      <w:r>
        <w:t xml:space="preserve"> [</w:t>
      </w:r>
      <w:r>
        <w:rPr>
          <w:strike/>
        </w:rPr>
        <w:t xml:space="preserve">fixed</w:t>
      </w:r>
      <w:r>
        <w:t xml:space="preserve">], then in </w:t>
      </w:r>
      <w:r>
        <w:rPr>
          <w:u w:val="single"/>
        </w:rPr>
        <w:t xml:space="preserve">any</w:t>
      </w:r>
      <w:r>
        <w:t xml:space="preserve"> [</w:t>
      </w:r>
      <w:r>
        <w:rPr>
          <w:strike/>
        </w:rPr>
        <w:t xml:space="preserve">such</w:t>
      </w:r>
      <w:r>
        <w:t xml:space="preserve">] amount </w:t>
      </w:r>
      <w:r>
        <w:rPr>
          <w:u w:val="single"/>
        </w:rPr>
        <w:t xml:space="preserve">that the</w:t>
      </w:r>
      <w:r>
        <w:t xml:space="preserve"> [</w:t>
      </w:r>
      <w:r>
        <w:rPr>
          <w:strike/>
        </w:rPr>
        <w:t xml:space="preserve">as such</w:t>
      </w:r>
      <w:r>
        <w:t xml:space="preserve">] officer </w:t>
      </w:r>
      <w:r>
        <w:rPr>
          <w:u w:val="single"/>
        </w:rPr>
        <w:t xml:space="preserve">considers</w:t>
      </w:r>
      <w:r>
        <w:t xml:space="preserve"> [</w:t>
      </w:r>
      <w:r>
        <w:rPr>
          <w:strike/>
        </w:rPr>
        <w:t xml:space="preserve">may consider</w:t>
      </w:r>
      <w:r>
        <w:t xml:space="preserve">] reasonable </w:t>
      </w:r>
      <w:r>
        <w:rPr>
          <w:u w:val="single"/>
        </w:rPr>
        <w:t xml:space="preserve">and that is in compliance with Article 17.15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17, Code of Criminal Procedure, is amended by adding Articles 17.51, 17.52, and 17.53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17.51.</w:t>
      </w:r>
      <w:r>
        <w:rPr>
          <w:u w:val="single"/>
        </w:rPr>
        <w:t xml:space="preserve"> </w:t>
      </w:r>
      <w:r>
        <w:rPr>
          <w:u w:val="single"/>
        </w:rPr>
        <w:t xml:space="preserve"> </w:t>
      </w:r>
      <w:r>
        <w:rPr>
          <w:u w:val="single"/>
        </w:rPr>
        <w:t xml:space="preserve">NOTICE OF CONDITIONS.  (a)  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chief of police in the municipality where the defendant resides, if the defendant resides in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sheriff of the county where the defendant resides, if the defendant does not reside in a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or the magistrate's designee shall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release on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for violating a condition of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shall make a separate record of the notice provided to the defendant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promulgate a form for use by a magistrate or a magistrate's designee in providing notice to the defendant under Subsection (e). The form must include the relevant statutory language from the provisions of this chapter under which a condition of release on bond may be imposed on a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17.52.</w:t>
      </w:r>
      <w:r>
        <w:rPr>
          <w:u w:val="single"/>
        </w:rPr>
        <w:t xml:space="preserve"> </w:t>
      </w:r>
      <w:r>
        <w:rPr>
          <w:u w:val="single"/>
        </w:rPr>
        <w:t xml:space="preserve"> </w:t>
      </w:r>
      <w:r>
        <w:rPr>
          <w:u w:val="single"/>
        </w:rPr>
        <w:t xml:space="preserve">REPORTING OF CONDITIONS.  A chief of police or sheriff who receives a copy of an order described by Article 17.51(a),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17.53.</w:t>
      </w:r>
      <w:r>
        <w:rPr>
          <w:u w:val="single"/>
        </w:rPr>
        <w:t xml:space="preserve"> </w:t>
      </w:r>
      <w:r>
        <w:rPr>
          <w:u w:val="single"/>
        </w:rPr>
        <w:t xml:space="preserve"> </w:t>
      </w:r>
      <w:r>
        <w:rPr>
          <w:u w:val="single"/>
        </w:rPr>
        <w:t xml:space="preserve">PROCEDURES AND FORMS RELATED TO MONETARY BOND.  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of any cash funds paid toward a monetary bond, with an emphasis on refunding those funds to the person in whose name the receipt described by Article 17.02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of those cash funds to the defendant's outstanding court costs, fines, and fees.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27.005, Government Code, is amended to read as follows:</w:t>
      </w:r>
    </w:p>
    <w:p w:rsidR="003F3435" w:rsidRDefault="0032493E">
      <w:pPr>
        <w:spacing w:line="480" w:lineRule="auto"/>
        <w:ind w:firstLine="720"/>
        <w:jc w:val="both"/>
      </w:pPr>
      <w:r>
        <w:t xml:space="preserve">Sec.</w:t>
      </w:r>
      <w:r xml:space="preserve">
        <w:t> </w:t>
      </w:r>
      <w:r>
        <w:t xml:space="preserve">27.005.</w:t>
      </w:r>
      <w:r xml:space="preserve">
        <w:t> </w:t>
      </w:r>
      <w:r xml:space="preserve">
        <w:t> </w:t>
      </w:r>
      <w:r>
        <w:t xml:space="preserve">EDUCATIONAL REQUIREMENTS.  (a) 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17.024(a)(1), Code of Criminal Procedure;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course described by Article 17.0501,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following state fiscal biennium, the course described by Article 17.024(a)(2),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The courses </w:t>
      </w:r>
      <w:r>
        <w:rPr>
          <w:u w:val="single"/>
        </w:rPr>
        <w:t xml:space="preserve">described by Subsections (a)(1)(A) and (a)(2)</w:t>
      </w:r>
      <w:r>
        <w:t xml:space="preserve"> may be completed in an accredited state-supported school of higher education.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released on bail who subsequently failed to appear;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office shall submit a report containing the data collected under this section during the previous state fiscal year to the governor, the lieutenant governor, the speaker of the house of representatives, and the standing committees of each house of the legislature with jurisdiction over the judiciary.</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BAIL FORM.  (a)  The office shall promulgate a form to be completed by a magistrate, judge, sheriff, peace officer, or jailer who sets a defendant's bail under Chapter 17,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and the office or position of the person setting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requirements for setting bail under Article 17.15, Code of Criminal Procedure, and list each factor provided by Article 17.15(a) of that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person setting bail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the bail type, the amount of the bail, and any conditions of bail;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that the person considered each factor provided by Article 17.15(a), Code of Criminal Procedure;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certify that the person considered the information provided by the public safety report system developed under Article 17.021, Code of Criminal Procedure;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setting bail, an employee of the court that set the defendant's bail, or an employee of the county in which the defendant's bail was set must promptly and electronically provide the form required under this section to the office on completion of the form.</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publish each form submitted under this section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17.03(f), Code of Criminal Procedure,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As soon as practicable but not later than December 1, 2021, the Office of Court Administration of the Texas Judicial System shall create the public safety report system developed under Article 17.021, Code of Criminal Procedure, as added by this Act, and any related forms and materials and shall provide to the appropriate officials in each county access to the system, forms, and materials at no cost.  If those items are made available before December 1, 2021,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As soon as practicable but not later than December 1, 2021,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promulgate the forms required by Articles 17.028(g) and 17.51(g), Code of Criminal Procedure, as added by this Act, and by Section 72.038,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If the items described by Subsection (a) of this section are made available before December 1, 2021,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117.055, Local Government Code, as amended by this Act, applies only to a withdrawal of funds from a court registry under Section 117.055, Local Government Code, made on or after the effective date provided by Section 21(c) of this Act.  A withdrawal of funds from a court registry made before the effective date provided by Section 21(c)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Except as provided by Subsections (b) and (c) of this section, this Act takes effect December 1, 2021.</w:t>
      </w:r>
    </w:p>
    <w:p w:rsidR="003F3435" w:rsidRDefault="0032493E">
      <w:pPr>
        <w:spacing w:line="480" w:lineRule="auto"/>
        <w:ind w:firstLine="720"/>
        <w:jc w:val="both"/>
      </w:pPr>
      <w:r>
        <w:t xml:space="preserve">(b)</w:t>
      </w:r>
      <w:r xml:space="preserve">
        <w:t> </w:t>
      </w:r>
      <w:r xml:space="preserve">
        <w:t> </w:t>
      </w:r>
      <w:r>
        <w:t xml:space="preserve">Article 17.15(b), Code of Criminal Procedure, as added by this Act, takes effect December 1, 2021, but only if the constitutional amendment proposed by the 87th Legislature, 1st Called Session, 2021, requiring a judge or magistrate to impose the least restrictive conditions of bail that may be necessary and authorizing the denial of bail under some circumstances to a person accused of a violent or sexual offense or of continuous trafficking of persons is approved by the voters. If that amendment is not approved by the voters, Article 17.15(b), Code of Criminal Procedure, has no effect.</w:t>
      </w:r>
    </w:p>
    <w:p w:rsidR="003F3435" w:rsidRDefault="0032493E">
      <w:pPr>
        <w:spacing w:line="480" w:lineRule="auto"/>
        <w:ind w:firstLine="720"/>
        <w:jc w:val="both"/>
      </w:pPr>
      <w:r>
        <w:t xml:space="preserve">(c)</w:t>
      </w:r>
      <w:r xml:space="preserve">
        <w:t> </w:t>
      </w:r>
      <w:r xml:space="preserve">
        <w:t> </w:t>
      </w:r>
      <w:r>
        <w:t xml:space="preserve">Articles 17.021 and 17.024, Code of Criminal Procedure, as added by this Act, and Sections 3, 15, 17, 18, and 19 of this Act take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