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July</w:t>
      </w:r>
      <w:r xml:space="preserve">
        <w:t> </w:t>
      </w:r>
      <w:r>
        <w:t xml:space="preserve">9,</w:t>
      </w:r>
      <w:r xml:space="preserve">
        <w:t> </w:t>
      </w:r>
      <w:r>
        <w:t xml:space="preserve">2021; July</w:t>
      </w:r>
      <w:r xml:space="preserve">
        <w:t> </w:t>
      </w:r>
      <w:r>
        <w:t xml:space="preserve">9,</w:t>
      </w:r>
      <w:r xml:space="preserve">
        <w:t> </w:t>
      </w:r>
      <w:r>
        <w:t xml:space="preserve">2021, read first time and referred to Committee on Jurisprudence; July</w:t>
      </w:r>
      <w:r xml:space="preserve">
        <w:t> </w:t>
      </w:r>
      <w:r>
        <w:t xml:space="preserve">13,</w:t>
      </w:r>
      <w:r xml:space="preserve">
        <w:t> </w:t>
      </w:r>
      <w:r>
        <w:t xml:space="preserve">2021, reported favorably by the following vote:</w:t>
      </w:r>
      <w:r>
        <w:t xml:space="preserve"> </w:t>
      </w:r>
      <w:r>
        <w:t xml:space="preserve"> </w:t>
      </w:r>
      <w:r>
        <w:t xml:space="preserve">Yeas 4, Nays 0; July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Subsections (u), (u-1), (u-2), and (u-3)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once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Before each school year, a school district shall provide written notice as described by Subsection (u-2) to a parent of each student enrolled in the district who will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instruction required by Subsection (u);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instruction required by state law relating to the prevention of child abuse, family violence, and dating violence.</w:t>
      </w:r>
    </w:p>
    <w:p w:rsidR="003F3435" w:rsidRDefault="0032493E">
      <w:pPr>
        <w:spacing w:line="480" w:lineRule="auto"/>
        <w:ind w:firstLine="720"/>
        <w:jc w:val="both"/>
      </w:pPr>
      <w:r>
        <w:rPr>
          <w:u w:val="single"/>
        </w:rPr>
        <w:t xml:space="preserve">(u-2)</w:t>
      </w:r>
      <w:r>
        <w:rPr>
          <w:u w:val="single"/>
        </w:rPr>
        <w:t xml:space="preserve"> </w:t>
      </w:r>
      <w:r>
        <w:rPr>
          <w:u w:val="single"/>
        </w:rPr>
        <w:t xml:space="preserve"> </w:t>
      </w:r>
      <w:r>
        <w:rPr>
          <w:u w:val="single"/>
        </w:rPr>
        <w:t xml:space="preserve">The written notice required by Subsection (u-1)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instruction to the parent's student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curriculum materials that will be used in providing instruction to the parent's student relating to the prevention of child abuse, family violence, and dating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materials and resources described by Section 37.0831(c);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materials and resources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instruction relating to the prevention of child abuse, family violence, and dating violence without subjecting the student to any disciplinary action, academic penalty, or other sanction imposed by the district or the student's school.</w:t>
      </w:r>
    </w:p>
    <w:p w:rsidR="003F3435" w:rsidRDefault="0032493E">
      <w:pPr>
        <w:spacing w:line="480" w:lineRule="auto"/>
        <w:ind w:firstLine="720"/>
        <w:jc w:val="both"/>
      </w:pPr>
      <w:r>
        <w:rPr>
          <w:u w:val="single"/>
        </w:rPr>
        <w:t xml:space="preserve">(u-3)</w:t>
      </w:r>
      <w:r>
        <w:rPr>
          <w:u w:val="single"/>
        </w:rPr>
        <w:t xml:space="preserve"> </w:t>
      </w:r>
      <w:r>
        <w:rPr>
          <w:u w:val="single"/>
        </w:rPr>
        <w:t xml:space="preserve"> </w:t>
      </w:r>
      <w:r>
        <w:rPr>
          <w:u w:val="single"/>
        </w:rPr>
        <w:t xml:space="preserve">If a school district does not comply with the requirements of Subsections (u-1) and (u-2), a parent of a student enrolled in the district may file a complaint in accordance with the district's grievance procedure adopted as required by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