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87S10391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depository boxes for ballots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marked ballot voted under this chapter must be returned to the early voting clerk in the official carrier envelope. </w:t>
      </w:r>
      <w:r>
        <w:t xml:space="preserve"> </w:t>
      </w:r>
      <w:r>
        <w:t xml:space="preserve">The carrier envelope may be delivered in another envelope and must be transported and delivered only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common or contract carrier;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Subsection (a-1), in-person delivery by the voter who voted the ballot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(a-2), delivery to an authorized depository box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may deliver a sealed carrier envelope containing a marked ballot to any depository box authorized by the early voting clerk. </w:t>
      </w:r>
      <w:r>
        <w:rPr>
          <w:u w:val="single"/>
        </w:rPr>
        <w:t xml:space="preserve"> </w:t>
      </w:r>
      <w:r>
        <w:rPr>
          <w:u w:val="single"/>
        </w:rPr>
        <w:t xml:space="preserve">The early voting clerk may authorize any number of suitable locations for placement of a depository box.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