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87S10150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COVID-19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COVID-19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544, Insurance Code, is amended by adding Subchapter N to read as follows:</w:t>
      </w:r>
    </w:p>
    <w:p w:rsidR="003F3435" w:rsidRDefault="0032493E">
      <w:pPr>
        <w:spacing w:line="480" w:lineRule="auto"/>
        <w:jc w:val="center"/>
      </w:pPr>
      <w:r>
        <w:rPr>
          <w:u w:val="single"/>
        </w:rPr>
        <w:t xml:space="preserve">SUBCHAPTER 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issuer, administrator, or sponsor of a health benefit plan described by Section 544.652.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544.653.</w:t>
      </w:r>
      <w:r>
        <w:rPr>
          <w:u w:val="single"/>
        </w:rPr>
        <w:t xml:space="preserve"> </w:t>
      </w:r>
      <w:r>
        <w:rPr>
          <w:u w:val="single"/>
        </w:rPr>
        <w:t xml:space="preserve"> </w:t>
      </w:r>
      <w:r>
        <w:rPr>
          <w:u w:val="single"/>
        </w:rPr>
        <w:t xml:space="preserve">PROHIBITED DISCRIMINATION AGAINST INDIVIDUAL.  A group health benefit plan issuer or a life insurance company may not use an individual's COVID-19 vaccination status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An employer, labor organization, or employment agency is not liable for a claim arising from exposure to COVID-19 on the basis that the employer, labor organization, or employment agency failed to require an individual to receive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jc w:val="center"/>
      </w:pPr>
      <w:r>
        <w:t xml:space="preserve">ARTICLE 2. </w:t>
      </w:r>
      <w:r>
        <w:t xml:space="preserve"> </w:t>
      </w:r>
      <w:r>
        <w:t xml:space="preserve">PROHIBITED COVID-19 VACCINATION REQUIREMENTS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38.001(b), Education Code, as amended by Chapters 43 (H.B. 1098) and 94 (H.B. 1059), Acts of the 80th Legislature, Regular Session, 2007, is reenacted and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Subsections (b-1)</w:t>
      </w:r>
      <w:r>
        <w:rPr>
          <w:u w:val="single"/>
        </w:rPr>
        <w:t xml:space="preserve">, (b-2),</w:t>
      </w:r>
      <w:r>
        <w:t xml:space="preserve">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38.001,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any elementary or secondary school, to receive a vaccine for the 2019 novel coronavirus disease (COVID-19).  An elementary or secondary school is not liable for a claim arising from exposure to COVID-19 on the basis that the school failed to require a student to receive a COVID-19 vaccine.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Z, Chapter 51, Education Code, is amended by adding Section 51.91921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51.91921.</w:t>
      </w:r>
      <w:r>
        <w:rPr>
          <w:u w:val="single"/>
        </w:rPr>
        <w:t xml:space="preserve"> </w:t>
      </w:r>
      <w:r>
        <w:rPr>
          <w:u w:val="single"/>
        </w:rPr>
        <w:t xml:space="preserve"> </w:t>
      </w:r>
      <w:r>
        <w:rPr>
          <w:u w:val="single"/>
        </w:rPr>
        <w:t xml:space="preserve">COVID-19 VACCINATION REQUIREMENT FOR PRIVATE OR INDEPENDENT INSTITUTION OF HIGHER EDUCATION STUDENTS PROHIBITED.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not be required, as a condition of the student's admission to or continued enrollment in a private or independent institution of higher education, to receive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or independent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51.933,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(b-2), the</w:t>
      </w:r>
      <w:r>
        <w:t xml:space="preserve"> [</w:t>
      </w:r>
      <w:r>
        <w:rPr>
          <w:strike/>
        </w:rPr>
        <w:t xml:space="preserve">The</w:t>
      </w:r>
      <w:r>
        <w:t xml:space="preserv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 institution of higher education, to receive a vaccine for the 2019 novel coronavirus disease (COVID-19). </w:t>
      </w:r>
      <w:r>
        <w:rPr>
          <w:u w:val="single"/>
        </w:rPr>
        <w:t xml:space="preserve"> </w:t>
      </w:r>
      <w:r>
        <w:rPr>
          <w:u w:val="single"/>
        </w:rPr>
        <w:t xml:space="preserve">An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81.023,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developing immunization requirements under Subsection (c), may not require a child to receive a vaccine for the 2019 novel coronavirus disease (COVID-19).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224.002,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policy may not require a covered individual to receive a vaccine for the 2019 novel coronavirus disease (COVID-19).</w:t>
      </w:r>
    </w:p>
    <w:p w:rsidR="003F3435" w:rsidRDefault="0032493E">
      <w:pPr>
        <w:spacing w:line="480" w:lineRule="auto"/>
        <w:jc w:val="center"/>
      </w:pPr>
      <w:r>
        <w:t xml:space="preserve">ARTICLE 3.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N,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w:t>
      </w:r>
      <w:r xml:space="preserve">
        <w:t> </w:t>
      </w:r>
      <w:r xml:space="preserve">
        <w:t> </w:t>
      </w:r>
      <w:r>
        <w:t xml:space="preserve">The changes in law made by this Act to Title 2, Education Code, apply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beginning with the 2021-2022 academic year.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