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87S10203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United States House of Representatives and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members of the United States House of Representatives elected from this state, the Texas House of Representatives, and the Texas Senate.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provide by general law for the composition and operation of the Texas Redistricting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takes effect January 1, 2030.  On that date, the Legislative Redistricting Board is abolished and Section 28 of this article is repealed.  The Texas Redistricting Commission shall convene for the first time on the first business day after January 31, 2031.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2030, a reference in this section to the Texas Redistricting Commission means the Legislative Redistricting Board established under Article III, Section 28, of this constitution.  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United States House of Representatives and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