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87S10412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S.J.R.</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certain persons under the age of 18 to vote in a primary election.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 Texas Constitution, is amended by adding Section 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1a.</w:t>
      </w:r>
      <w:r>
        <w:rPr>
          <w:u w:val="single"/>
        </w:rPr>
        <w:t xml:space="preserve"> </w:t>
      </w:r>
      <w:r>
        <w:rPr>
          <w:u w:val="single"/>
        </w:rPr>
        <w:t xml:space="preserve"> </w:t>
      </w:r>
      <w:r>
        <w:rPr>
          <w:u w:val="single"/>
        </w:rPr>
        <w:t xml:space="preserve">The legislature by general law may provide for voting in a primary election by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18 years of age or older on the date of the subsequent general election for state and county officers;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other applicable requirements for eligibility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authorizing a person who will be 18 years of age or older on the date of the general election for state and county officers to vote in the preceding primary election."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