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Gary E. Bushell</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Gary E. Bushell, who died July 15, 2020, at the age of 78; and</w:t>
      </w:r>
    </w:p>
    <w:p w:rsidR="003F3435" w:rsidRDefault="0032493E">
      <w:pPr>
        <w:spacing w:line="480" w:lineRule="auto"/>
        <w:ind w:firstLine="720"/>
        <w:jc w:val="both"/>
      </w:pPr>
      <w:r>
        <w:rPr>
          <w:b/>
        </w:rPr>
        <w:t xml:space="preserve">WHEREAS</w:t>
      </w:r>
      <w:r>
        <w:t xml:space="preserve">, Gary Bushell was born on March 23, 1942; he grew up in Austin and graduated from Austin High School, and he earned degrees from The University of Texas at Austin and The University of Texas School of Law; while attending college, he met and married Linda Emerson, and they enjoyed 54 years of marriage together; and</w:t>
      </w:r>
    </w:p>
    <w:p w:rsidR="003F3435" w:rsidRDefault="0032493E">
      <w:pPr>
        <w:spacing w:line="480" w:lineRule="auto"/>
        <w:ind w:firstLine="720"/>
        <w:jc w:val="both"/>
      </w:pPr>
      <w:r>
        <w:rPr>
          <w:b/>
        </w:rPr>
        <w:t xml:space="preserve">WHEREAS</w:t>
      </w:r>
      <w:r>
        <w:t xml:space="preserve">, He served with distinction in the United States Marine Corps in Vietnam as a defense attorney, prosecuting attorney, and military judge; upon his discharge, he and Linda moved to Washington, D.C., where he served as a legislative assistant and as chief of staff to Senator Lloyd Bentsen; and</w:t>
      </w:r>
    </w:p>
    <w:p w:rsidR="003F3435" w:rsidRDefault="0032493E">
      <w:pPr>
        <w:spacing w:line="480" w:lineRule="auto"/>
        <w:ind w:firstLine="720"/>
        <w:jc w:val="both"/>
      </w:pPr>
      <w:r>
        <w:rPr>
          <w:b/>
        </w:rPr>
        <w:t xml:space="preserve">WHEREAS</w:t>
      </w:r>
      <w:r>
        <w:t xml:space="preserve">, After eight years in Washington, D.C., Gary and Linda moved to Corpus Christi to be closer to family and to pursue their passion for sailing; Mr.</w:t>
      </w:r>
      <w:r xml:space="preserve">
        <w:t> </w:t>
      </w:r>
      <w:r>
        <w:t xml:space="preserve">Bushell practiced oil and gas law and became active in community affairs; he was instrumental in bringing the USS </w:t>
      </w:r>
      <w:r>
        <w:rPr>
          <w:i/>
        </w:rPr>
        <w:t xml:space="preserve">Lexington </w:t>
      </w:r>
      <w:r>
        <w:t xml:space="preserve">to the city, in making the aquarium a world-class facility, and in securing reproductions of the ships of Christopher Columbus from the Smithsonian Institution; and</w:t>
      </w:r>
    </w:p>
    <w:p w:rsidR="003F3435" w:rsidRDefault="0032493E">
      <w:pPr>
        <w:spacing w:line="480" w:lineRule="auto"/>
        <w:ind w:firstLine="720"/>
        <w:jc w:val="both"/>
      </w:pPr>
      <w:r>
        <w:rPr>
          <w:b/>
        </w:rPr>
        <w:t xml:space="preserve">WHEREAS</w:t>
      </w:r>
      <w:r>
        <w:t xml:space="preserve">, A man of courage and determination, he gave unselfishly to others, and he left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extend sincere condolences to the family of Gary E. Bushell;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Gary Bushell.</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July 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