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James Leman, whose curiosity and interest in history and firearms played a role in the legislature's designation of the 1847 Colt Walker pistol as the official handgun of the State of Texas; and</w:t>
      </w:r>
    </w:p>
    <w:p w:rsidR="003F3435" w:rsidRDefault="0032493E">
      <w:pPr>
        <w:spacing w:line="480" w:lineRule="auto"/>
        <w:ind w:firstLine="720"/>
        <w:jc w:val="both"/>
      </w:pPr>
      <w:r>
        <w:rPr>
          <w:b/>
        </w:rPr>
        <w:t xml:space="preserve">WHEREAS</w:t>
      </w:r>
      <w:r>
        <w:t xml:space="preserve">, James Leman is the 15-year-old son of State Representative Ben Leman; an avid hunter and competitive shooter, James has long been interested in studying the history of such firearms as muzzle-loaders and flintlocks; and</w:t>
      </w:r>
    </w:p>
    <w:p w:rsidR="003F3435" w:rsidRDefault="0032493E">
      <w:pPr>
        <w:spacing w:line="480" w:lineRule="auto"/>
        <w:ind w:firstLine="720"/>
        <w:jc w:val="both"/>
      </w:pPr>
      <w:r>
        <w:rPr>
          <w:b/>
        </w:rPr>
        <w:t xml:space="preserve">WHEREAS</w:t>
      </w:r>
      <w:r>
        <w:t xml:space="preserve">, Over the course of his studies, he noticed that Texas did not have an official state handgun; he also discovered that the 1847 Colt Walker pistol was one of the country's earliest handguns to hold six rounds of ammunition and that it played an important role in Texas history, especially the Mexican-American War; and</w:t>
      </w:r>
    </w:p>
    <w:p w:rsidR="003F3435" w:rsidRDefault="0032493E">
      <w:pPr>
        <w:spacing w:line="480" w:lineRule="auto"/>
        <w:ind w:firstLine="720"/>
        <w:jc w:val="both"/>
      </w:pPr>
      <w:r>
        <w:rPr>
          <w:b/>
        </w:rPr>
        <w:t xml:space="preserve">WHEREAS</w:t>
      </w:r>
      <w:r>
        <w:t xml:space="preserve">, James's research inspired his father to propose legislation to establish the 1847 Colt Walker pistol as the official handgun of Texas, and a resolution declaring this designation was passed by the legislature and signed by Governor Greg Abbott;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James Leman on his avid interest in Texas history and his role in the designation of the 1847 Colt Walker pistol as the official handgun of the State of Texas and extend to him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