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40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Grover Wist Trytten in honor of the grand occasion of his 100th birthday;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native of Decorah, Iowa, Grover Trytten was born on July 15, 1921, and he moved with his family to Ann Arbor, Michigan, as a young boy; in 1939, he earned his diploma from the Laboratory School at the University of Michigan, where his father served as principal;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Grover enlisted in the United States Army on August 8, 1942; he earned the rank of second lieutenant during officer training and was assigned to the Ordnance Department; he was deployed to Braintree Airfield near London and helped to provide vital supplies and support for the 646th Bombardment Squadron; his unit's outstanding abilities helped ensure victory for the Allies in pivotal battles, including the Battle of the Bulge, and his unit was honored with the American Presidential Citation Award; in 2014, the French government awarded Grover the Legion of Honour;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After the war, Grover pursued a doctoral degree in botany at Michigan State University; he contributed to many notable technological advancements during a long and rewarding career in engineering research that included pioneering projects for the United States Department of Defense and the automotive industry; he joined Texas Instruments in 1978 and worked for the company in Houston and Plano before retiring in 1989;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Grover shared many years of marriage with his beloved wife, the late Lola Sanders Trytten; they were blessed with a daughter, Lynn Carol Trytten, and his three grandsons and nine great-grandchildren are a source of great pride and joy for him;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distinguished veteran currently resides in Georgetown, where he is a treasured member of his Sun City community; his recent 100th birthday is an important milestone, and this special occasion was indeed a fitting time for his friends and loved ones to express their admiration and affection;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1st Called Session, hereby extend to Grover Wist Trytten congratulations on his 100th birthday and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in his honor.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Schwertner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August 2,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40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