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50</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Laurinda Denise Robinson-Harris</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Laurinda Denise Robinson-Harris, who died July 11, 2021, at the age of 64; and</w:t>
      </w:r>
    </w:p>
    <w:p w:rsidR="003F3435" w:rsidRDefault="0032493E">
      <w:pPr>
        <w:spacing w:line="480" w:lineRule="auto"/>
        <w:ind w:firstLine="720"/>
        <w:jc w:val="both"/>
      </w:pPr>
      <w:r>
        <w:rPr>
          <w:b/>
        </w:rPr>
        <w:t xml:space="preserve">WHEREAS</w:t>
      </w:r>
      <w:r>
        <w:t xml:space="preserve">, Laurinda Robinson-Harris was born on March 24, 1957, in Austin, to Ben Arthur Robinson Sr. and Lillie Laura Humphreys-Robinson; she graduated from Austin High School in 1975, and she attended Southwest Texas State University before earning a degree in marketing from Saint Edward's University; and</w:t>
      </w:r>
    </w:p>
    <w:p w:rsidR="003F3435" w:rsidRDefault="0032493E">
      <w:pPr>
        <w:spacing w:line="480" w:lineRule="auto"/>
        <w:ind w:firstLine="720"/>
        <w:jc w:val="both"/>
      </w:pPr>
      <w:r>
        <w:rPr>
          <w:b/>
        </w:rPr>
        <w:t xml:space="preserve">WHEREAS</w:t>
      </w:r>
      <w:r>
        <w:t xml:space="preserve">, She enjoyed a productive career as a buyer for 3M Corporation, Dell Computers, and the City of Austin; her community activities included membership in Alpha Kappa Alpha Sorority, Incorporated, and in the Town Lake Chapter of The Links, Incorporated; and</w:t>
      </w:r>
    </w:p>
    <w:p w:rsidR="003F3435" w:rsidRDefault="0032493E">
      <w:pPr>
        <w:spacing w:line="480" w:lineRule="auto"/>
        <w:ind w:firstLine="720"/>
        <w:jc w:val="both"/>
      </w:pPr>
      <w:r>
        <w:rPr>
          <w:b/>
        </w:rPr>
        <w:t xml:space="preserve">WHEREAS</w:t>
      </w:r>
      <w:r>
        <w:t xml:space="preserve">, She and her beloved husband of 39 years, Dr.</w:t>
      </w:r>
      <w:r xml:space="preserve">
        <w:t> </w:t>
      </w:r>
      <w:r>
        <w:t xml:space="preserve">Bergeron Harris, were blessed with two sons, Chandler and Cameron; her grandson, Kellan, was a source of much pride and joy for her; and</w:t>
      </w:r>
    </w:p>
    <w:p w:rsidR="003F3435" w:rsidRDefault="0032493E">
      <w:pPr>
        <w:spacing w:line="480" w:lineRule="auto"/>
        <w:ind w:firstLine="720"/>
        <w:jc w:val="both"/>
      </w:pPr>
      <w:r>
        <w:rPr>
          <w:b/>
        </w:rPr>
        <w:t xml:space="preserve">WHEREAS</w:t>
      </w:r>
      <w:r>
        <w:t xml:space="preserve">, A devout Christian who practiced her faith in her daily life, she was a longtime member of Simpson United Methodist Church in Austin; and</w:t>
      </w:r>
    </w:p>
    <w:p w:rsidR="003F3435" w:rsidRDefault="0032493E">
      <w:pPr>
        <w:spacing w:line="480" w:lineRule="auto"/>
        <w:ind w:firstLine="720"/>
        <w:jc w:val="both"/>
      </w:pPr>
      <w:r>
        <w:rPr>
          <w:b/>
        </w:rPr>
        <w:t xml:space="preserve">WHEREAS</w:t>
      </w:r>
      <w:r>
        <w:t xml:space="preserve">, Laurinda was a woman of grace and style and was known for her joyful personality, her radiant smile, her caring spirit, and her enthusiasm for living each day to the fullest; and</w:t>
      </w:r>
    </w:p>
    <w:p w:rsidR="003F3435" w:rsidRDefault="0032493E">
      <w:pPr>
        <w:spacing w:line="480" w:lineRule="auto"/>
        <w:ind w:firstLine="720"/>
        <w:jc w:val="both"/>
      </w:pPr>
      <w:r>
        <w:rPr>
          <w:b/>
        </w:rPr>
        <w:t xml:space="preserve">WHEREAS</w:t>
      </w:r>
      <w:r>
        <w:t xml:space="preserve">, She was a devoted wife, mother, and grandmother, and she leaves behind memories that will be treasured forever by her family and many friends; now, therefore, be it</w:t>
      </w:r>
    </w:p>
    <w:p w:rsidR="003F3435" w:rsidRDefault="0032493E">
      <w:pPr>
        <w:spacing w:line="480" w:lineRule="auto"/>
        <w:ind w:firstLine="720"/>
        <w:jc w:val="both"/>
      </w:pPr>
      <w:r>
        <w:rPr>
          <w:b/>
        </w:rPr>
        <w:t xml:space="preserve">RESOLVED</w:t>
      </w:r>
      <w:r>
        <w:t xml:space="preserve">, That the Senate of the State of Texas, 87th Legislature, 1st Called Session, hereby extend sincere condolences to the bereaved family of Laurinda Denise Robinson-Harris;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Laurinda Robinson-Harris.</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4,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