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96D98" w14:paraId="5E29139D" w14:textId="77777777" w:rsidTr="00345119">
        <w:tc>
          <w:tcPr>
            <w:tcW w:w="9576" w:type="dxa"/>
            <w:noWrap/>
          </w:tcPr>
          <w:p w14:paraId="2FBC1973" w14:textId="77777777" w:rsidR="008423E4" w:rsidRPr="0022177D" w:rsidRDefault="006B6463" w:rsidP="00E810B7">
            <w:pPr>
              <w:pStyle w:val="Heading1"/>
            </w:pPr>
            <w:bookmarkStart w:id="0" w:name="_GoBack"/>
            <w:bookmarkEnd w:id="0"/>
            <w:r w:rsidRPr="00631897">
              <w:t>BILL ANALYSIS</w:t>
            </w:r>
          </w:p>
        </w:tc>
      </w:tr>
    </w:tbl>
    <w:p w14:paraId="68E248C5" w14:textId="77777777" w:rsidR="008423E4" w:rsidRPr="00E478FD" w:rsidRDefault="008423E4" w:rsidP="00E810B7">
      <w:pPr>
        <w:jc w:val="center"/>
        <w:rPr>
          <w:sz w:val="20"/>
          <w:szCs w:val="20"/>
        </w:rPr>
      </w:pPr>
    </w:p>
    <w:p w14:paraId="4C0EAC7F" w14:textId="77777777" w:rsidR="008423E4" w:rsidRPr="00E478FD" w:rsidRDefault="008423E4" w:rsidP="00E810B7">
      <w:pPr>
        <w:rPr>
          <w:sz w:val="20"/>
          <w:szCs w:val="20"/>
        </w:rPr>
      </w:pPr>
    </w:p>
    <w:p w14:paraId="69FC526F" w14:textId="77777777" w:rsidR="008423E4" w:rsidRPr="00E478FD" w:rsidRDefault="008423E4" w:rsidP="00E810B7">
      <w:pPr>
        <w:tabs>
          <w:tab w:val="right" w:pos="9360"/>
        </w:tabs>
        <w:rPr>
          <w:sz w:val="20"/>
          <w:szCs w:val="20"/>
        </w:rPr>
      </w:pPr>
    </w:p>
    <w:tbl>
      <w:tblPr>
        <w:tblW w:w="0" w:type="auto"/>
        <w:tblLayout w:type="fixed"/>
        <w:tblLook w:val="01E0" w:firstRow="1" w:lastRow="1" w:firstColumn="1" w:lastColumn="1" w:noHBand="0" w:noVBand="0"/>
      </w:tblPr>
      <w:tblGrid>
        <w:gridCol w:w="9576"/>
      </w:tblGrid>
      <w:tr w:rsidR="00C96D98" w14:paraId="07863501" w14:textId="77777777" w:rsidTr="00345119">
        <w:tc>
          <w:tcPr>
            <w:tcW w:w="9576" w:type="dxa"/>
          </w:tcPr>
          <w:p w14:paraId="0FF36569" w14:textId="2DBECD8E" w:rsidR="008423E4" w:rsidRPr="00861995" w:rsidRDefault="006B6463" w:rsidP="00E810B7">
            <w:pPr>
              <w:jc w:val="right"/>
            </w:pPr>
            <w:r>
              <w:t>H.B. 1</w:t>
            </w:r>
          </w:p>
        </w:tc>
      </w:tr>
      <w:tr w:rsidR="00C96D98" w14:paraId="60AB0EF9" w14:textId="77777777" w:rsidTr="00345119">
        <w:tc>
          <w:tcPr>
            <w:tcW w:w="9576" w:type="dxa"/>
          </w:tcPr>
          <w:p w14:paraId="42AC2242" w14:textId="584CA7C7" w:rsidR="008423E4" w:rsidRPr="00861995" w:rsidRDefault="006B6463" w:rsidP="00E810B7">
            <w:pPr>
              <w:jc w:val="right"/>
            </w:pPr>
            <w:r>
              <w:t xml:space="preserve">By: </w:t>
            </w:r>
            <w:r w:rsidR="00A917CA">
              <w:t>Bonnen</w:t>
            </w:r>
          </w:p>
        </w:tc>
      </w:tr>
      <w:tr w:rsidR="00C96D98" w14:paraId="1239BDE0" w14:textId="77777777" w:rsidTr="00345119">
        <w:tc>
          <w:tcPr>
            <w:tcW w:w="9576" w:type="dxa"/>
          </w:tcPr>
          <w:p w14:paraId="1D6A4DDC" w14:textId="1F04E0DD" w:rsidR="008423E4" w:rsidRPr="00861995" w:rsidRDefault="006B6463" w:rsidP="00E810B7">
            <w:pPr>
              <w:jc w:val="right"/>
            </w:pPr>
            <w:r>
              <w:t>Appropriations</w:t>
            </w:r>
          </w:p>
        </w:tc>
      </w:tr>
      <w:tr w:rsidR="00C96D98" w14:paraId="4F1491C9" w14:textId="77777777" w:rsidTr="00345119">
        <w:tc>
          <w:tcPr>
            <w:tcW w:w="9576" w:type="dxa"/>
          </w:tcPr>
          <w:p w14:paraId="4C3602C1" w14:textId="62EFAFB9" w:rsidR="008423E4" w:rsidRDefault="006B6463" w:rsidP="00E810B7">
            <w:pPr>
              <w:jc w:val="right"/>
            </w:pPr>
            <w:r>
              <w:t>Committee Report (Unamended)</w:t>
            </w:r>
          </w:p>
        </w:tc>
      </w:tr>
    </w:tbl>
    <w:p w14:paraId="4FE6996E" w14:textId="77777777" w:rsidR="008423E4" w:rsidRPr="00E478FD" w:rsidRDefault="008423E4" w:rsidP="00E810B7">
      <w:pPr>
        <w:rPr>
          <w:sz w:val="20"/>
          <w:szCs w:val="20"/>
        </w:rPr>
      </w:pPr>
    </w:p>
    <w:p w14:paraId="5C98EB9F" w14:textId="77777777" w:rsidR="008423E4" w:rsidRPr="00E478FD" w:rsidRDefault="008423E4" w:rsidP="00E810B7">
      <w:pPr>
        <w:rPr>
          <w:sz w:val="20"/>
          <w:szCs w:val="20"/>
        </w:rPr>
      </w:pPr>
    </w:p>
    <w:tbl>
      <w:tblPr>
        <w:tblW w:w="0" w:type="auto"/>
        <w:tblCellMar>
          <w:left w:w="115" w:type="dxa"/>
          <w:right w:w="115" w:type="dxa"/>
        </w:tblCellMar>
        <w:tblLook w:val="01E0" w:firstRow="1" w:lastRow="1" w:firstColumn="1" w:lastColumn="1" w:noHBand="0" w:noVBand="0"/>
      </w:tblPr>
      <w:tblGrid>
        <w:gridCol w:w="9360"/>
      </w:tblGrid>
      <w:tr w:rsidR="00C96D98" w14:paraId="2416C0C3" w14:textId="77777777" w:rsidTr="00345119">
        <w:tc>
          <w:tcPr>
            <w:tcW w:w="9576" w:type="dxa"/>
          </w:tcPr>
          <w:p w14:paraId="71942AB8" w14:textId="77777777" w:rsidR="008423E4" w:rsidRPr="00A8133F" w:rsidRDefault="006B6463" w:rsidP="00E810B7">
            <w:pPr>
              <w:rPr>
                <w:b/>
              </w:rPr>
            </w:pPr>
            <w:r w:rsidRPr="009C1E9A">
              <w:rPr>
                <w:b/>
                <w:u w:val="single"/>
              </w:rPr>
              <w:t>BACKGROUND AND PURPOSE</w:t>
            </w:r>
            <w:r>
              <w:rPr>
                <w:b/>
              </w:rPr>
              <w:t xml:space="preserve"> </w:t>
            </w:r>
          </w:p>
          <w:p w14:paraId="5C37CDA0" w14:textId="77777777" w:rsidR="008423E4" w:rsidRPr="00E478FD" w:rsidRDefault="008423E4" w:rsidP="00E810B7">
            <w:pPr>
              <w:rPr>
                <w:sz w:val="20"/>
                <w:szCs w:val="20"/>
              </w:rPr>
            </w:pPr>
          </w:p>
          <w:p w14:paraId="63EAA0FE" w14:textId="54D6E06C" w:rsidR="00D05D0A" w:rsidRPr="003D3742" w:rsidRDefault="006B6463" w:rsidP="00E810B7">
            <w:pPr>
              <w:pStyle w:val="Header"/>
              <w:jc w:val="both"/>
            </w:pPr>
            <w:r w:rsidRPr="003D3742">
              <w:t xml:space="preserve">The legislature is one of the three coequal branches of state government and is the branch closest to the people. Legal commentators have </w:t>
            </w:r>
            <w:r w:rsidRPr="003D3742">
              <w:t>observed that it occupies the most fundamental and important position under the Texas Constitution by virtue of its responsibility to formulate state policy through its lawmaking power. Texas courts have recognized that the allocation of the state's financ</w:t>
            </w:r>
            <w:r w:rsidRPr="003D3742">
              <w:t>ial resources through the appropriations process is initially and primarily the responsibility of the legislative branch of government.</w:t>
            </w:r>
          </w:p>
          <w:p w14:paraId="3B2F1E7E" w14:textId="526C664D" w:rsidR="00D05D0A" w:rsidRPr="003D3742" w:rsidRDefault="00D05D0A" w:rsidP="00E810B7">
            <w:pPr>
              <w:pStyle w:val="Header"/>
              <w:jc w:val="both"/>
            </w:pPr>
          </w:p>
          <w:p w14:paraId="63D86BD5" w14:textId="4C7DAACF" w:rsidR="008423E4" w:rsidRDefault="006B6463" w:rsidP="00E810B7">
            <w:pPr>
              <w:pStyle w:val="Header"/>
              <w:tabs>
                <w:tab w:val="clear" w:pos="4320"/>
                <w:tab w:val="clear" w:pos="8640"/>
              </w:tabs>
              <w:jc w:val="both"/>
            </w:pPr>
            <w:r w:rsidRPr="003D3742">
              <w:t>Senate Bill 1, Acts of the 87th Legislature, Regular Session, 2021 (the General Appropriations Act) as presented to the</w:t>
            </w:r>
            <w:r w:rsidRPr="003D3742">
              <w:t xml:space="preserve"> governor included Article X, which made appropriations to the legislature and legislative agencies to ensure the faithful execution of these constitutional duties for the 2022</w:t>
            </w:r>
            <w:r w:rsidRPr="003D3742">
              <w:noBreakHyphen/>
              <w:t xml:space="preserve">2023 biennium. The governor vetoed the appropriations in Article X and current </w:t>
            </w:r>
            <w:r w:rsidRPr="003D3742">
              <w:t>appropriations for the legislative branch lapse at the end of the fiscal year on September 1, 2021. There is a need to ensure that the legislative branch of government is fully funded for the coming biennium, and passage of H.B. 1 is the most efficient met</w:t>
            </w:r>
            <w:r w:rsidRPr="003D3742">
              <w:t>hod of resolving this need. Consideration of H.B. 1 does not represent a decision by the House on any open constitutional questions.</w:t>
            </w:r>
          </w:p>
          <w:p w14:paraId="00ADBC20" w14:textId="77777777" w:rsidR="008423E4" w:rsidRPr="00E26B13" w:rsidRDefault="008423E4" w:rsidP="00E810B7">
            <w:pPr>
              <w:rPr>
                <w:b/>
              </w:rPr>
            </w:pPr>
          </w:p>
        </w:tc>
      </w:tr>
      <w:tr w:rsidR="00C96D98" w14:paraId="5C6B1A1C" w14:textId="77777777" w:rsidTr="00345119">
        <w:tc>
          <w:tcPr>
            <w:tcW w:w="9576" w:type="dxa"/>
          </w:tcPr>
          <w:p w14:paraId="17EDC7F8" w14:textId="77777777" w:rsidR="0017725B" w:rsidRDefault="006B6463" w:rsidP="00E810B7">
            <w:pPr>
              <w:rPr>
                <w:b/>
                <w:u w:val="single"/>
              </w:rPr>
            </w:pPr>
            <w:r>
              <w:rPr>
                <w:b/>
                <w:u w:val="single"/>
              </w:rPr>
              <w:t>CRIMINAL JUSTICE IMPACT</w:t>
            </w:r>
          </w:p>
          <w:p w14:paraId="181D2CE1" w14:textId="77777777" w:rsidR="0017725B" w:rsidRPr="00E478FD" w:rsidRDefault="0017725B" w:rsidP="00E810B7">
            <w:pPr>
              <w:rPr>
                <w:b/>
                <w:sz w:val="20"/>
                <w:szCs w:val="20"/>
                <w:u w:val="single"/>
              </w:rPr>
            </w:pPr>
          </w:p>
          <w:p w14:paraId="324F8347" w14:textId="77777777" w:rsidR="00822F7E" w:rsidRPr="00822F7E" w:rsidRDefault="006B6463" w:rsidP="00E810B7">
            <w:pPr>
              <w:jc w:val="both"/>
            </w:pPr>
            <w:r>
              <w:t>It is the committee's opinion that this bill does not expressly create a criminal offense, incre</w:t>
            </w:r>
            <w:r>
              <w:t>ase the punishment for an existing criminal offense or category of offenses, or change the eligibility of a person for community supervision, parole, or mandatory supervision.</w:t>
            </w:r>
          </w:p>
          <w:p w14:paraId="2F6BFA39" w14:textId="77777777" w:rsidR="0017725B" w:rsidRPr="0017725B" w:rsidRDefault="0017725B" w:rsidP="00E810B7">
            <w:pPr>
              <w:rPr>
                <w:b/>
                <w:u w:val="single"/>
              </w:rPr>
            </w:pPr>
          </w:p>
        </w:tc>
      </w:tr>
      <w:tr w:rsidR="00C96D98" w14:paraId="35E254BA" w14:textId="77777777" w:rsidTr="00345119">
        <w:tc>
          <w:tcPr>
            <w:tcW w:w="9576" w:type="dxa"/>
          </w:tcPr>
          <w:p w14:paraId="13D58B9D" w14:textId="77777777" w:rsidR="008423E4" w:rsidRPr="00A8133F" w:rsidRDefault="006B6463" w:rsidP="00E810B7">
            <w:pPr>
              <w:rPr>
                <w:b/>
              </w:rPr>
            </w:pPr>
            <w:r w:rsidRPr="009C1E9A">
              <w:rPr>
                <w:b/>
                <w:u w:val="single"/>
              </w:rPr>
              <w:t>RULEMAKING AUTHORITY</w:t>
            </w:r>
            <w:r>
              <w:rPr>
                <w:b/>
              </w:rPr>
              <w:t xml:space="preserve"> </w:t>
            </w:r>
          </w:p>
          <w:p w14:paraId="0259C355" w14:textId="77777777" w:rsidR="008423E4" w:rsidRPr="00E478FD" w:rsidRDefault="008423E4" w:rsidP="00E810B7">
            <w:pPr>
              <w:rPr>
                <w:sz w:val="20"/>
                <w:szCs w:val="20"/>
              </w:rPr>
            </w:pPr>
          </w:p>
          <w:p w14:paraId="48A73752" w14:textId="77777777" w:rsidR="00822F7E" w:rsidRDefault="006B6463" w:rsidP="00E810B7">
            <w:pPr>
              <w:pStyle w:val="Header"/>
              <w:tabs>
                <w:tab w:val="clear" w:pos="4320"/>
                <w:tab w:val="clear" w:pos="8640"/>
              </w:tabs>
              <w:jc w:val="both"/>
            </w:pPr>
            <w:r>
              <w:t>It is the committee's opinion that this bill does not e</w:t>
            </w:r>
            <w:r>
              <w:t>xpressly grant any additional rulemaking authority to a state officer, department, agency, or institution.</w:t>
            </w:r>
          </w:p>
          <w:p w14:paraId="52021B68" w14:textId="77777777" w:rsidR="008423E4" w:rsidRPr="00E21FDC" w:rsidRDefault="008423E4" w:rsidP="00E810B7">
            <w:pPr>
              <w:rPr>
                <w:b/>
              </w:rPr>
            </w:pPr>
          </w:p>
        </w:tc>
      </w:tr>
      <w:tr w:rsidR="00C96D98" w14:paraId="42B5CB9B" w14:textId="77777777" w:rsidTr="00345119">
        <w:tc>
          <w:tcPr>
            <w:tcW w:w="9576" w:type="dxa"/>
          </w:tcPr>
          <w:p w14:paraId="46D92548" w14:textId="77777777" w:rsidR="008423E4" w:rsidRPr="00A8133F" w:rsidRDefault="006B6463" w:rsidP="00E810B7">
            <w:pPr>
              <w:rPr>
                <w:b/>
              </w:rPr>
            </w:pPr>
            <w:r w:rsidRPr="009C1E9A">
              <w:rPr>
                <w:b/>
                <w:u w:val="single"/>
              </w:rPr>
              <w:t>ANALYSIS</w:t>
            </w:r>
            <w:r>
              <w:rPr>
                <w:b/>
              </w:rPr>
              <w:t xml:space="preserve"> </w:t>
            </w:r>
          </w:p>
          <w:p w14:paraId="13782076" w14:textId="77777777" w:rsidR="008423E4" w:rsidRPr="00E478FD" w:rsidRDefault="008423E4" w:rsidP="00E810B7">
            <w:pPr>
              <w:rPr>
                <w:sz w:val="20"/>
                <w:szCs w:val="20"/>
              </w:rPr>
            </w:pPr>
          </w:p>
          <w:p w14:paraId="02821887" w14:textId="7A71C045" w:rsidR="009C36CD" w:rsidRDefault="006B6463" w:rsidP="00E810B7">
            <w:pPr>
              <w:pStyle w:val="Header"/>
              <w:jc w:val="both"/>
            </w:pPr>
            <w:r>
              <w:t xml:space="preserve">H.B. 1 </w:t>
            </w:r>
            <w:r w:rsidR="00A56F5E">
              <w:t>amends</w:t>
            </w:r>
            <w:r>
              <w:t xml:space="preserve"> </w:t>
            </w:r>
            <w:r w:rsidR="00BD776C">
              <w:t xml:space="preserve">Senate Bill </w:t>
            </w:r>
            <w:r w:rsidR="00A56F5E">
              <w:t xml:space="preserve">1, Acts of the 87th Legislature, Regular Session, 2021 (the General Appropriations Act), to restore Article X of that act, which </w:t>
            </w:r>
            <w:r w:rsidR="008F015C">
              <w:t>provides</w:t>
            </w:r>
            <w:r w:rsidR="00A56F5E">
              <w:t xml:space="preserve"> </w:t>
            </w:r>
            <w:r w:rsidR="00A23A4B">
              <w:t>roughly $410</w:t>
            </w:r>
            <w:r w:rsidR="00B96AEA">
              <w:t> </w:t>
            </w:r>
            <w:r w:rsidR="00A23A4B">
              <w:t xml:space="preserve">million in </w:t>
            </w:r>
            <w:r w:rsidR="00A56F5E">
              <w:t>funding for</w:t>
            </w:r>
            <w:r w:rsidR="0031278F">
              <w:t>,</w:t>
            </w:r>
            <w:r w:rsidR="00A56F5E">
              <w:t xml:space="preserve"> and</w:t>
            </w:r>
            <w:r w:rsidR="008F015C">
              <w:t xml:space="preserve"> includes</w:t>
            </w:r>
            <w:r w:rsidR="00A56F5E">
              <w:t xml:space="preserve"> other provisions related to</w:t>
            </w:r>
            <w:r w:rsidR="0031278F">
              <w:t>,</w:t>
            </w:r>
            <w:r w:rsidR="00A56F5E">
              <w:t xml:space="preserve"> the legislative branch of </w:t>
            </w:r>
            <w:r w:rsidR="00822F7E">
              <w:t>the state government</w:t>
            </w:r>
            <w:r w:rsidR="008F015C">
              <w:t xml:space="preserve">, </w:t>
            </w:r>
            <w:r w:rsidR="00DB2696">
              <w:t xml:space="preserve">which is </w:t>
            </w:r>
            <w:r w:rsidR="00F11CAF">
              <w:t xml:space="preserve">composed </w:t>
            </w:r>
            <w:r w:rsidR="00DB2696">
              <w:t>of</w:t>
            </w:r>
            <w:r w:rsidR="008F015C">
              <w:t xml:space="preserve"> the following entities:</w:t>
            </w:r>
          </w:p>
          <w:p w14:paraId="1B451C92" w14:textId="2D6D3366" w:rsidR="008F015C" w:rsidRDefault="006B6463" w:rsidP="00E810B7">
            <w:pPr>
              <w:pStyle w:val="Header"/>
              <w:numPr>
                <w:ilvl w:val="0"/>
                <w:numId w:val="1"/>
              </w:numPr>
              <w:jc w:val="both"/>
            </w:pPr>
            <w:r>
              <w:t xml:space="preserve">the </w:t>
            </w:r>
            <w:r w:rsidR="009F19EC">
              <w:t>Texas S</w:t>
            </w:r>
            <w:r>
              <w:t>enate;</w:t>
            </w:r>
          </w:p>
          <w:p w14:paraId="2C73C732" w14:textId="679EDEAB" w:rsidR="008F015C" w:rsidRDefault="006B6463" w:rsidP="00E810B7">
            <w:pPr>
              <w:pStyle w:val="Header"/>
              <w:numPr>
                <w:ilvl w:val="0"/>
                <w:numId w:val="1"/>
              </w:numPr>
              <w:jc w:val="both"/>
            </w:pPr>
            <w:r>
              <w:t>the</w:t>
            </w:r>
            <w:r w:rsidR="009F19EC">
              <w:t xml:space="preserve"> Texas House of R</w:t>
            </w:r>
            <w:r>
              <w:t>epresentatives;</w:t>
            </w:r>
          </w:p>
          <w:p w14:paraId="44182C4A" w14:textId="77777777" w:rsidR="009F19EC" w:rsidRDefault="006B6463" w:rsidP="00E810B7">
            <w:pPr>
              <w:pStyle w:val="Header"/>
              <w:numPr>
                <w:ilvl w:val="0"/>
                <w:numId w:val="1"/>
              </w:numPr>
              <w:jc w:val="both"/>
            </w:pPr>
            <w:r>
              <w:t>the Commission on Uniform State Laws;</w:t>
            </w:r>
          </w:p>
          <w:p w14:paraId="560003EE" w14:textId="2477F6F1" w:rsidR="008F015C" w:rsidRDefault="006B6463" w:rsidP="00E810B7">
            <w:pPr>
              <w:pStyle w:val="Header"/>
              <w:numPr>
                <w:ilvl w:val="0"/>
                <w:numId w:val="1"/>
              </w:numPr>
              <w:jc w:val="both"/>
            </w:pPr>
            <w:r>
              <w:t>the Legislative Budget Board;</w:t>
            </w:r>
          </w:p>
          <w:p w14:paraId="29493552" w14:textId="542A949F" w:rsidR="009F19EC" w:rsidRDefault="006B6463" w:rsidP="00E810B7">
            <w:pPr>
              <w:pStyle w:val="Header"/>
              <w:numPr>
                <w:ilvl w:val="0"/>
                <w:numId w:val="1"/>
              </w:numPr>
              <w:jc w:val="both"/>
            </w:pPr>
            <w:r>
              <w:t>the State Auditor's Office;</w:t>
            </w:r>
          </w:p>
          <w:p w14:paraId="3C87C72E" w14:textId="5C35D299" w:rsidR="008F015C" w:rsidRDefault="006B6463" w:rsidP="00E810B7">
            <w:pPr>
              <w:pStyle w:val="Header"/>
              <w:numPr>
                <w:ilvl w:val="0"/>
                <w:numId w:val="1"/>
              </w:numPr>
              <w:jc w:val="both"/>
            </w:pPr>
            <w:r>
              <w:t>the Sunset Advisory Commission;</w:t>
            </w:r>
          </w:p>
          <w:p w14:paraId="11625B0B" w14:textId="10E4C193" w:rsidR="009F19EC" w:rsidRDefault="006B6463" w:rsidP="00E810B7">
            <w:pPr>
              <w:pStyle w:val="Header"/>
              <w:numPr>
                <w:ilvl w:val="0"/>
                <w:numId w:val="1"/>
              </w:numPr>
              <w:jc w:val="both"/>
            </w:pPr>
            <w:r>
              <w:t>the Legislative Refe</w:t>
            </w:r>
            <w:r>
              <w:t>rence Library; and</w:t>
            </w:r>
          </w:p>
          <w:p w14:paraId="06226C04" w14:textId="05657D36" w:rsidR="008F015C" w:rsidRPr="009C36CD" w:rsidRDefault="006B6463" w:rsidP="00E810B7">
            <w:pPr>
              <w:pStyle w:val="Header"/>
              <w:numPr>
                <w:ilvl w:val="0"/>
                <w:numId w:val="1"/>
              </w:numPr>
              <w:jc w:val="both"/>
            </w:pPr>
            <w:r>
              <w:t>the Texas Legislative Council.</w:t>
            </w:r>
          </w:p>
          <w:p w14:paraId="53F3955C" w14:textId="77777777" w:rsidR="008423E4" w:rsidRPr="00835628" w:rsidRDefault="008423E4" w:rsidP="00E810B7">
            <w:pPr>
              <w:rPr>
                <w:b/>
              </w:rPr>
            </w:pPr>
          </w:p>
        </w:tc>
      </w:tr>
      <w:tr w:rsidR="00C96D98" w14:paraId="2E55BE25" w14:textId="77777777" w:rsidTr="00345119">
        <w:tc>
          <w:tcPr>
            <w:tcW w:w="9576" w:type="dxa"/>
          </w:tcPr>
          <w:p w14:paraId="5350DA57" w14:textId="77777777" w:rsidR="008423E4" w:rsidRPr="00A8133F" w:rsidRDefault="006B6463" w:rsidP="00E810B7">
            <w:pPr>
              <w:rPr>
                <w:b/>
              </w:rPr>
            </w:pPr>
            <w:r w:rsidRPr="009C1E9A">
              <w:rPr>
                <w:b/>
                <w:u w:val="single"/>
              </w:rPr>
              <w:t>EFFECTIVE DATE</w:t>
            </w:r>
            <w:r>
              <w:rPr>
                <w:b/>
              </w:rPr>
              <w:t xml:space="preserve"> </w:t>
            </w:r>
          </w:p>
          <w:p w14:paraId="5FD51E0F" w14:textId="77777777" w:rsidR="008423E4" w:rsidRPr="00E478FD" w:rsidRDefault="008423E4" w:rsidP="00E810B7">
            <w:pPr>
              <w:rPr>
                <w:sz w:val="20"/>
                <w:szCs w:val="20"/>
              </w:rPr>
            </w:pPr>
          </w:p>
          <w:p w14:paraId="28A71ECF" w14:textId="7CD412E7" w:rsidR="008423E4" w:rsidRPr="00E478FD" w:rsidRDefault="006B6463" w:rsidP="00E810B7">
            <w:pPr>
              <w:pStyle w:val="Header"/>
              <w:tabs>
                <w:tab w:val="clear" w:pos="4320"/>
                <w:tab w:val="clear" w:pos="8640"/>
              </w:tabs>
              <w:jc w:val="both"/>
            </w:pPr>
            <w:r>
              <w:t>On passage.</w:t>
            </w:r>
          </w:p>
        </w:tc>
      </w:tr>
    </w:tbl>
    <w:p w14:paraId="2A6C6E34" w14:textId="77777777" w:rsidR="008423E4" w:rsidRPr="00BE0E75" w:rsidRDefault="008423E4" w:rsidP="00E810B7">
      <w:pPr>
        <w:jc w:val="both"/>
        <w:rPr>
          <w:rFonts w:ascii="Arial" w:hAnsi="Arial"/>
          <w:sz w:val="16"/>
          <w:szCs w:val="16"/>
        </w:rPr>
      </w:pPr>
    </w:p>
    <w:sectPr w:rsidR="008423E4" w:rsidRPr="00BE0E7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C888E" w14:textId="77777777" w:rsidR="00000000" w:rsidRDefault="006B6463">
      <w:r>
        <w:separator/>
      </w:r>
    </w:p>
  </w:endnote>
  <w:endnote w:type="continuationSeparator" w:id="0">
    <w:p w14:paraId="498F42A3" w14:textId="77777777" w:rsidR="00000000" w:rsidRDefault="006B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41950" w14:textId="77777777" w:rsidR="00B80CAD" w:rsidRDefault="00B80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96D98" w14:paraId="46775EA5" w14:textId="77777777" w:rsidTr="009C1E9A">
      <w:trPr>
        <w:cantSplit/>
      </w:trPr>
      <w:tc>
        <w:tcPr>
          <w:tcW w:w="0" w:type="pct"/>
        </w:tcPr>
        <w:p w14:paraId="13FCBD02" w14:textId="77777777" w:rsidR="00137D90" w:rsidRDefault="00137D90" w:rsidP="009C1E9A">
          <w:pPr>
            <w:pStyle w:val="Footer"/>
            <w:tabs>
              <w:tab w:val="clear" w:pos="8640"/>
              <w:tab w:val="right" w:pos="9360"/>
            </w:tabs>
          </w:pPr>
        </w:p>
      </w:tc>
      <w:tc>
        <w:tcPr>
          <w:tcW w:w="2395" w:type="pct"/>
        </w:tcPr>
        <w:p w14:paraId="3C3BE8ED" w14:textId="77777777" w:rsidR="00137D90" w:rsidRDefault="00137D90" w:rsidP="00E478FD">
          <w:pPr>
            <w:pStyle w:val="Footer"/>
            <w:tabs>
              <w:tab w:val="clear" w:pos="8640"/>
              <w:tab w:val="right" w:pos="9360"/>
            </w:tabs>
          </w:pPr>
        </w:p>
      </w:tc>
      <w:tc>
        <w:tcPr>
          <w:tcW w:w="2453" w:type="pct"/>
        </w:tcPr>
        <w:p w14:paraId="6163A32A" w14:textId="77777777" w:rsidR="00137D90" w:rsidRDefault="00137D90" w:rsidP="009C1E9A">
          <w:pPr>
            <w:pStyle w:val="Footer"/>
            <w:tabs>
              <w:tab w:val="clear" w:pos="8640"/>
              <w:tab w:val="right" w:pos="9360"/>
            </w:tabs>
            <w:jc w:val="right"/>
          </w:pPr>
        </w:p>
      </w:tc>
    </w:tr>
    <w:tr w:rsidR="00C96D98" w14:paraId="76D40886" w14:textId="77777777" w:rsidTr="009C1E9A">
      <w:trPr>
        <w:cantSplit/>
      </w:trPr>
      <w:tc>
        <w:tcPr>
          <w:tcW w:w="0" w:type="pct"/>
        </w:tcPr>
        <w:p w14:paraId="6C76B85B" w14:textId="77777777" w:rsidR="00EC379B" w:rsidRDefault="00EC379B" w:rsidP="009C1E9A">
          <w:pPr>
            <w:pStyle w:val="Footer"/>
            <w:tabs>
              <w:tab w:val="clear" w:pos="8640"/>
              <w:tab w:val="right" w:pos="9360"/>
            </w:tabs>
          </w:pPr>
        </w:p>
      </w:tc>
      <w:tc>
        <w:tcPr>
          <w:tcW w:w="2395" w:type="pct"/>
        </w:tcPr>
        <w:p w14:paraId="218B61CA" w14:textId="76BA0FC5" w:rsidR="00EC379B" w:rsidRPr="009C1E9A" w:rsidRDefault="006B6463" w:rsidP="009C1E9A">
          <w:pPr>
            <w:pStyle w:val="Footer"/>
            <w:tabs>
              <w:tab w:val="clear" w:pos="8640"/>
              <w:tab w:val="right" w:pos="9360"/>
            </w:tabs>
            <w:rPr>
              <w:rFonts w:ascii="Shruti" w:hAnsi="Shruti"/>
              <w:sz w:val="22"/>
            </w:rPr>
          </w:pPr>
          <w:r>
            <w:rPr>
              <w:rFonts w:ascii="Shruti" w:hAnsi="Shruti"/>
              <w:sz w:val="22"/>
            </w:rPr>
            <w:t>87S2 0929</w:t>
          </w:r>
        </w:p>
      </w:tc>
      <w:tc>
        <w:tcPr>
          <w:tcW w:w="2453" w:type="pct"/>
        </w:tcPr>
        <w:p w14:paraId="7B33370E" w14:textId="650C49BE" w:rsidR="00EC379B" w:rsidRDefault="006B6463" w:rsidP="009C1E9A">
          <w:pPr>
            <w:pStyle w:val="Footer"/>
            <w:tabs>
              <w:tab w:val="clear" w:pos="8640"/>
              <w:tab w:val="right" w:pos="9360"/>
            </w:tabs>
            <w:jc w:val="right"/>
          </w:pPr>
          <w:r>
            <w:fldChar w:fldCharType="begin"/>
          </w:r>
          <w:r>
            <w:instrText xml:space="preserve"> DOCPROPERTY  OTID  \* MERGEFORMAT </w:instrText>
          </w:r>
          <w:r>
            <w:fldChar w:fldCharType="separate"/>
          </w:r>
          <w:r w:rsidR="00205706">
            <w:t>21.236.348</w:t>
          </w:r>
          <w:r>
            <w:fldChar w:fldCharType="end"/>
          </w:r>
        </w:p>
      </w:tc>
    </w:tr>
    <w:tr w:rsidR="00C96D98" w14:paraId="5CBC0C24" w14:textId="77777777" w:rsidTr="009C1E9A">
      <w:trPr>
        <w:cantSplit/>
      </w:trPr>
      <w:tc>
        <w:tcPr>
          <w:tcW w:w="0" w:type="pct"/>
        </w:tcPr>
        <w:p w14:paraId="3F57E102" w14:textId="77777777" w:rsidR="00EC379B" w:rsidRDefault="00EC379B" w:rsidP="009C1E9A">
          <w:pPr>
            <w:pStyle w:val="Footer"/>
            <w:tabs>
              <w:tab w:val="clear" w:pos="4320"/>
              <w:tab w:val="clear" w:pos="8640"/>
              <w:tab w:val="left" w:pos="2865"/>
            </w:tabs>
          </w:pPr>
        </w:p>
      </w:tc>
      <w:tc>
        <w:tcPr>
          <w:tcW w:w="2395" w:type="pct"/>
        </w:tcPr>
        <w:p w14:paraId="295FEBF6"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FEBF4DD" w14:textId="77777777" w:rsidR="00EC379B" w:rsidRPr="00E478FD" w:rsidRDefault="00EC379B" w:rsidP="006D504F">
          <w:pPr>
            <w:pStyle w:val="Footer"/>
            <w:rPr>
              <w:rStyle w:val="PageNumber"/>
              <w:sz w:val="20"/>
              <w:szCs w:val="20"/>
            </w:rPr>
          </w:pPr>
        </w:p>
        <w:p w14:paraId="7A1D9A79" w14:textId="77777777" w:rsidR="00EC379B" w:rsidRDefault="00EC379B" w:rsidP="009C1E9A">
          <w:pPr>
            <w:pStyle w:val="Footer"/>
            <w:tabs>
              <w:tab w:val="clear" w:pos="8640"/>
              <w:tab w:val="right" w:pos="9360"/>
            </w:tabs>
            <w:jc w:val="right"/>
          </w:pPr>
        </w:p>
      </w:tc>
    </w:tr>
    <w:tr w:rsidR="00C96D98" w14:paraId="3E7F22B5" w14:textId="77777777" w:rsidTr="009C1E9A">
      <w:trPr>
        <w:cantSplit/>
        <w:trHeight w:val="323"/>
      </w:trPr>
      <w:tc>
        <w:tcPr>
          <w:tcW w:w="0" w:type="pct"/>
          <w:gridSpan w:val="3"/>
        </w:tcPr>
        <w:p w14:paraId="352AA868" w14:textId="0CD416A2" w:rsidR="00EC379B" w:rsidRDefault="006B646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810B7">
            <w:rPr>
              <w:rStyle w:val="PageNumber"/>
              <w:noProof/>
            </w:rPr>
            <w:t>1</w:t>
          </w:r>
          <w:r>
            <w:rPr>
              <w:rStyle w:val="PageNumber"/>
            </w:rPr>
            <w:fldChar w:fldCharType="end"/>
          </w:r>
        </w:p>
        <w:p w14:paraId="408B63C4" w14:textId="77777777" w:rsidR="00EC379B" w:rsidRDefault="00EC379B" w:rsidP="009C1E9A">
          <w:pPr>
            <w:pStyle w:val="Footer"/>
            <w:tabs>
              <w:tab w:val="clear" w:pos="8640"/>
              <w:tab w:val="right" w:pos="9360"/>
            </w:tabs>
            <w:jc w:val="center"/>
          </w:pPr>
        </w:p>
      </w:tc>
    </w:tr>
  </w:tbl>
  <w:p w14:paraId="2E633EB0" w14:textId="77777777" w:rsidR="00EC379B" w:rsidRPr="00FF6F72" w:rsidRDefault="00EC379B" w:rsidP="006D504F">
    <w:pPr>
      <w:pStyle w:val="Footer"/>
      <w:tabs>
        <w:tab w:val="clear" w:pos="8640"/>
        <w:tab w:val="right" w:pos="9360"/>
      </w:tabs>
      <w:rPr>
        <w:sz w:val="6"/>
        <w:szCs w:val="6"/>
      </w:rPr>
    </w:pPr>
  </w:p>
  <w:p w14:paraId="258D4F2E" w14:textId="77777777" w:rsidR="00884D3C" w:rsidRDefault="00884D3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C97E" w14:textId="77777777" w:rsidR="00B80CAD" w:rsidRDefault="00B8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BA383" w14:textId="77777777" w:rsidR="00000000" w:rsidRDefault="006B6463">
      <w:r>
        <w:separator/>
      </w:r>
    </w:p>
  </w:footnote>
  <w:footnote w:type="continuationSeparator" w:id="0">
    <w:p w14:paraId="513FA143" w14:textId="77777777" w:rsidR="00000000" w:rsidRDefault="006B6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20A9" w14:textId="77777777" w:rsidR="00B80CAD" w:rsidRDefault="00B8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C50E" w14:textId="77777777" w:rsidR="00B80CAD" w:rsidRDefault="00B80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938F" w14:textId="77777777" w:rsidR="00B80CAD" w:rsidRDefault="00B8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C5700"/>
    <w:multiLevelType w:val="hybridMultilevel"/>
    <w:tmpl w:val="ADB8EF9A"/>
    <w:lvl w:ilvl="0" w:tplc="D9D65FBE">
      <w:start w:val="1"/>
      <w:numFmt w:val="bullet"/>
      <w:lvlText w:val=""/>
      <w:lvlJc w:val="left"/>
      <w:pPr>
        <w:tabs>
          <w:tab w:val="num" w:pos="720"/>
        </w:tabs>
        <w:ind w:left="720" w:hanging="360"/>
      </w:pPr>
      <w:rPr>
        <w:rFonts w:ascii="Symbol" w:hAnsi="Symbol" w:hint="default"/>
      </w:rPr>
    </w:lvl>
    <w:lvl w:ilvl="1" w:tplc="52AE47B2" w:tentative="1">
      <w:start w:val="1"/>
      <w:numFmt w:val="bullet"/>
      <w:lvlText w:val="o"/>
      <w:lvlJc w:val="left"/>
      <w:pPr>
        <w:ind w:left="1440" w:hanging="360"/>
      </w:pPr>
      <w:rPr>
        <w:rFonts w:ascii="Courier New" w:hAnsi="Courier New" w:cs="Courier New" w:hint="default"/>
      </w:rPr>
    </w:lvl>
    <w:lvl w:ilvl="2" w:tplc="0ABE6BCC" w:tentative="1">
      <w:start w:val="1"/>
      <w:numFmt w:val="bullet"/>
      <w:lvlText w:val=""/>
      <w:lvlJc w:val="left"/>
      <w:pPr>
        <w:ind w:left="2160" w:hanging="360"/>
      </w:pPr>
      <w:rPr>
        <w:rFonts w:ascii="Wingdings" w:hAnsi="Wingdings" w:hint="default"/>
      </w:rPr>
    </w:lvl>
    <w:lvl w:ilvl="3" w:tplc="DC5664D4" w:tentative="1">
      <w:start w:val="1"/>
      <w:numFmt w:val="bullet"/>
      <w:lvlText w:val=""/>
      <w:lvlJc w:val="left"/>
      <w:pPr>
        <w:ind w:left="2880" w:hanging="360"/>
      </w:pPr>
      <w:rPr>
        <w:rFonts w:ascii="Symbol" w:hAnsi="Symbol" w:hint="default"/>
      </w:rPr>
    </w:lvl>
    <w:lvl w:ilvl="4" w:tplc="AAEA80AC" w:tentative="1">
      <w:start w:val="1"/>
      <w:numFmt w:val="bullet"/>
      <w:lvlText w:val="o"/>
      <w:lvlJc w:val="left"/>
      <w:pPr>
        <w:ind w:left="3600" w:hanging="360"/>
      </w:pPr>
      <w:rPr>
        <w:rFonts w:ascii="Courier New" w:hAnsi="Courier New" w:cs="Courier New" w:hint="default"/>
      </w:rPr>
    </w:lvl>
    <w:lvl w:ilvl="5" w:tplc="EDFC638C" w:tentative="1">
      <w:start w:val="1"/>
      <w:numFmt w:val="bullet"/>
      <w:lvlText w:val=""/>
      <w:lvlJc w:val="left"/>
      <w:pPr>
        <w:ind w:left="4320" w:hanging="360"/>
      </w:pPr>
      <w:rPr>
        <w:rFonts w:ascii="Wingdings" w:hAnsi="Wingdings" w:hint="default"/>
      </w:rPr>
    </w:lvl>
    <w:lvl w:ilvl="6" w:tplc="5F443B4A" w:tentative="1">
      <w:start w:val="1"/>
      <w:numFmt w:val="bullet"/>
      <w:lvlText w:val=""/>
      <w:lvlJc w:val="left"/>
      <w:pPr>
        <w:ind w:left="5040" w:hanging="360"/>
      </w:pPr>
      <w:rPr>
        <w:rFonts w:ascii="Symbol" w:hAnsi="Symbol" w:hint="default"/>
      </w:rPr>
    </w:lvl>
    <w:lvl w:ilvl="7" w:tplc="058C4AFA" w:tentative="1">
      <w:start w:val="1"/>
      <w:numFmt w:val="bullet"/>
      <w:lvlText w:val="o"/>
      <w:lvlJc w:val="left"/>
      <w:pPr>
        <w:ind w:left="5760" w:hanging="360"/>
      </w:pPr>
      <w:rPr>
        <w:rFonts w:ascii="Courier New" w:hAnsi="Courier New" w:cs="Courier New" w:hint="default"/>
      </w:rPr>
    </w:lvl>
    <w:lvl w:ilvl="8" w:tplc="EEB066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4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5814"/>
    <w:rsid w:val="000463F0"/>
    <w:rsid w:val="00046BDA"/>
    <w:rsid w:val="0004762E"/>
    <w:rsid w:val="000532BD"/>
    <w:rsid w:val="00055C12"/>
    <w:rsid w:val="000608B0"/>
    <w:rsid w:val="0006104C"/>
    <w:rsid w:val="00062BB3"/>
    <w:rsid w:val="00064BF2"/>
    <w:rsid w:val="000667BA"/>
    <w:rsid w:val="000676A7"/>
    <w:rsid w:val="00073914"/>
    <w:rsid w:val="00074236"/>
    <w:rsid w:val="000746BD"/>
    <w:rsid w:val="00076D7D"/>
    <w:rsid w:val="00080D95"/>
    <w:rsid w:val="00081029"/>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00B3"/>
    <w:rsid w:val="00141FB6"/>
    <w:rsid w:val="00142F8E"/>
    <w:rsid w:val="00143C8B"/>
    <w:rsid w:val="00145AF6"/>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5706"/>
    <w:rsid w:val="0020775D"/>
    <w:rsid w:val="002116DD"/>
    <w:rsid w:val="0021383D"/>
    <w:rsid w:val="002160DC"/>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42CD"/>
    <w:rsid w:val="00265133"/>
    <w:rsid w:val="0026555C"/>
    <w:rsid w:val="00265A23"/>
    <w:rsid w:val="002670AD"/>
    <w:rsid w:val="00267841"/>
    <w:rsid w:val="002710C3"/>
    <w:rsid w:val="002734D6"/>
    <w:rsid w:val="00274C45"/>
    <w:rsid w:val="00275109"/>
    <w:rsid w:val="00275BEE"/>
    <w:rsid w:val="00277434"/>
    <w:rsid w:val="00280123"/>
    <w:rsid w:val="00281343"/>
    <w:rsid w:val="00281883"/>
    <w:rsid w:val="002874E3"/>
    <w:rsid w:val="00287656"/>
    <w:rsid w:val="00291518"/>
    <w:rsid w:val="0029362E"/>
    <w:rsid w:val="00293D04"/>
    <w:rsid w:val="00295F73"/>
    <w:rsid w:val="00296FF0"/>
    <w:rsid w:val="002A17C0"/>
    <w:rsid w:val="002A48DF"/>
    <w:rsid w:val="002A5A84"/>
    <w:rsid w:val="002A6E6F"/>
    <w:rsid w:val="002A74E4"/>
    <w:rsid w:val="002A7CFE"/>
    <w:rsid w:val="002B26DD"/>
    <w:rsid w:val="002B2870"/>
    <w:rsid w:val="002B391B"/>
    <w:rsid w:val="002B44C9"/>
    <w:rsid w:val="002B5B42"/>
    <w:rsid w:val="002B7BA7"/>
    <w:rsid w:val="002C1C17"/>
    <w:rsid w:val="002C3203"/>
    <w:rsid w:val="002C3B07"/>
    <w:rsid w:val="002C532B"/>
    <w:rsid w:val="002C5713"/>
    <w:rsid w:val="002D05CC"/>
    <w:rsid w:val="002D305A"/>
    <w:rsid w:val="002D4949"/>
    <w:rsid w:val="002E21B8"/>
    <w:rsid w:val="002E7DF9"/>
    <w:rsid w:val="002F097B"/>
    <w:rsid w:val="002F3111"/>
    <w:rsid w:val="002F4AEC"/>
    <w:rsid w:val="002F795D"/>
    <w:rsid w:val="00300823"/>
    <w:rsid w:val="00300D7F"/>
    <w:rsid w:val="00301638"/>
    <w:rsid w:val="00303B0C"/>
    <w:rsid w:val="0030459C"/>
    <w:rsid w:val="003060A3"/>
    <w:rsid w:val="0031278F"/>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00B6"/>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3742"/>
    <w:rsid w:val="003D726D"/>
    <w:rsid w:val="003E0875"/>
    <w:rsid w:val="003E0BB8"/>
    <w:rsid w:val="003E6CB0"/>
    <w:rsid w:val="003F1531"/>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17D26"/>
    <w:rsid w:val="004241AA"/>
    <w:rsid w:val="0042422E"/>
    <w:rsid w:val="0043190E"/>
    <w:rsid w:val="004324E9"/>
    <w:rsid w:val="004350F3"/>
    <w:rsid w:val="00436980"/>
    <w:rsid w:val="00441016"/>
    <w:rsid w:val="00441F2F"/>
    <w:rsid w:val="0044228B"/>
    <w:rsid w:val="00445C73"/>
    <w:rsid w:val="00447018"/>
    <w:rsid w:val="00450561"/>
    <w:rsid w:val="00450A40"/>
    <w:rsid w:val="00451D7C"/>
    <w:rsid w:val="00452FC3"/>
    <w:rsid w:val="00455936"/>
    <w:rsid w:val="00455ACE"/>
    <w:rsid w:val="00461B69"/>
    <w:rsid w:val="00462B3D"/>
    <w:rsid w:val="004644E1"/>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036"/>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227E"/>
    <w:rsid w:val="005269CE"/>
    <w:rsid w:val="005304B2"/>
    <w:rsid w:val="005336BD"/>
    <w:rsid w:val="00534A49"/>
    <w:rsid w:val="005363BB"/>
    <w:rsid w:val="00541B98"/>
    <w:rsid w:val="00543374"/>
    <w:rsid w:val="00545548"/>
    <w:rsid w:val="00546923"/>
    <w:rsid w:val="00551A8E"/>
    <w:rsid w:val="00551C20"/>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683"/>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6463"/>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55F"/>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0E50"/>
    <w:rsid w:val="00771287"/>
    <w:rsid w:val="0077149E"/>
    <w:rsid w:val="00774927"/>
    <w:rsid w:val="00777518"/>
    <w:rsid w:val="0077779E"/>
    <w:rsid w:val="00780FB6"/>
    <w:rsid w:val="0078552A"/>
    <w:rsid w:val="00785729"/>
    <w:rsid w:val="00785BE4"/>
    <w:rsid w:val="00786058"/>
    <w:rsid w:val="0079487D"/>
    <w:rsid w:val="007966D4"/>
    <w:rsid w:val="00796A0A"/>
    <w:rsid w:val="0079792C"/>
    <w:rsid w:val="007A0989"/>
    <w:rsid w:val="007A331F"/>
    <w:rsid w:val="007A3844"/>
    <w:rsid w:val="007A4381"/>
    <w:rsid w:val="007A5466"/>
    <w:rsid w:val="007A7EC1"/>
    <w:rsid w:val="007B4FCA"/>
    <w:rsid w:val="007B7B85"/>
    <w:rsid w:val="007C2CC2"/>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0DFF"/>
    <w:rsid w:val="00822F7E"/>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4D3C"/>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15C"/>
    <w:rsid w:val="008F09DF"/>
    <w:rsid w:val="008F3053"/>
    <w:rsid w:val="008F3136"/>
    <w:rsid w:val="008F40DF"/>
    <w:rsid w:val="008F5E16"/>
    <w:rsid w:val="008F5EFC"/>
    <w:rsid w:val="00901670"/>
    <w:rsid w:val="00902212"/>
    <w:rsid w:val="00903E0A"/>
    <w:rsid w:val="00904721"/>
    <w:rsid w:val="00907780"/>
    <w:rsid w:val="00907EDD"/>
    <w:rsid w:val="009107AD"/>
    <w:rsid w:val="009116DA"/>
    <w:rsid w:val="00915568"/>
    <w:rsid w:val="00917E0C"/>
    <w:rsid w:val="00920711"/>
    <w:rsid w:val="00921A1E"/>
    <w:rsid w:val="00924EA9"/>
    <w:rsid w:val="0092510E"/>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6D2C"/>
    <w:rsid w:val="00967126"/>
    <w:rsid w:val="00970EAE"/>
    <w:rsid w:val="00971627"/>
    <w:rsid w:val="00972797"/>
    <w:rsid w:val="0097279D"/>
    <w:rsid w:val="00976837"/>
    <w:rsid w:val="00980311"/>
    <w:rsid w:val="0098170E"/>
    <w:rsid w:val="0098285C"/>
    <w:rsid w:val="00983B56"/>
    <w:rsid w:val="009846D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B7942"/>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9EC"/>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244"/>
    <w:rsid w:val="00A227E0"/>
    <w:rsid w:val="00A232E4"/>
    <w:rsid w:val="00A23A4B"/>
    <w:rsid w:val="00A24AAD"/>
    <w:rsid w:val="00A261F5"/>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6F5E"/>
    <w:rsid w:val="00A572B1"/>
    <w:rsid w:val="00A577AF"/>
    <w:rsid w:val="00A60177"/>
    <w:rsid w:val="00A61C27"/>
    <w:rsid w:val="00A6344D"/>
    <w:rsid w:val="00A644B8"/>
    <w:rsid w:val="00A70E35"/>
    <w:rsid w:val="00A720DC"/>
    <w:rsid w:val="00A803CF"/>
    <w:rsid w:val="00A8133F"/>
    <w:rsid w:val="00A82CB4"/>
    <w:rsid w:val="00A837A8"/>
    <w:rsid w:val="00A83C36"/>
    <w:rsid w:val="00A917CA"/>
    <w:rsid w:val="00A932BB"/>
    <w:rsid w:val="00A93579"/>
    <w:rsid w:val="00A93934"/>
    <w:rsid w:val="00A94992"/>
    <w:rsid w:val="00A95D51"/>
    <w:rsid w:val="00AA18AE"/>
    <w:rsid w:val="00AA228B"/>
    <w:rsid w:val="00AA597A"/>
    <w:rsid w:val="00AA7E52"/>
    <w:rsid w:val="00AB0E48"/>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6AD4"/>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0CAD"/>
    <w:rsid w:val="00B82039"/>
    <w:rsid w:val="00B82454"/>
    <w:rsid w:val="00B90097"/>
    <w:rsid w:val="00B90999"/>
    <w:rsid w:val="00B91AD7"/>
    <w:rsid w:val="00B92D23"/>
    <w:rsid w:val="00B95BC8"/>
    <w:rsid w:val="00B96AEA"/>
    <w:rsid w:val="00B96E87"/>
    <w:rsid w:val="00BA146A"/>
    <w:rsid w:val="00BA32EE"/>
    <w:rsid w:val="00BB5B36"/>
    <w:rsid w:val="00BC027B"/>
    <w:rsid w:val="00BC30A6"/>
    <w:rsid w:val="00BC3ED3"/>
    <w:rsid w:val="00BC3EF6"/>
    <w:rsid w:val="00BC4E34"/>
    <w:rsid w:val="00BC51D0"/>
    <w:rsid w:val="00BC58E1"/>
    <w:rsid w:val="00BC59CA"/>
    <w:rsid w:val="00BC6462"/>
    <w:rsid w:val="00BC67A7"/>
    <w:rsid w:val="00BD0A32"/>
    <w:rsid w:val="00BD4E55"/>
    <w:rsid w:val="00BD513B"/>
    <w:rsid w:val="00BD5E52"/>
    <w:rsid w:val="00BD776C"/>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0053"/>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22C"/>
    <w:rsid w:val="00C80B8F"/>
    <w:rsid w:val="00C82743"/>
    <w:rsid w:val="00C834CE"/>
    <w:rsid w:val="00C9047F"/>
    <w:rsid w:val="00C91F65"/>
    <w:rsid w:val="00C92310"/>
    <w:rsid w:val="00C9340A"/>
    <w:rsid w:val="00C942F4"/>
    <w:rsid w:val="00C95150"/>
    <w:rsid w:val="00C95A73"/>
    <w:rsid w:val="00C96D98"/>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0929"/>
    <w:rsid w:val="00CF4827"/>
    <w:rsid w:val="00CF4C69"/>
    <w:rsid w:val="00CF581C"/>
    <w:rsid w:val="00CF71E0"/>
    <w:rsid w:val="00D001B1"/>
    <w:rsid w:val="00D03176"/>
    <w:rsid w:val="00D05D0A"/>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48F4"/>
    <w:rsid w:val="00DA564B"/>
    <w:rsid w:val="00DA6A5C"/>
    <w:rsid w:val="00DB2696"/>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6B9"/>
    <w:rsid w:val="00E4098A"/>
    <w:rsid w:val="00E41CAE"/>
    <w:rsid w:val="00E42014"/>
    <w:rsid w:val="00E42B85"/>
    <w:rsid w:val="00E42BB2"/>
    <w:rsid w:val="00E43263"/>
    <w:rsid w:val="00E438AE"/>
    <w:rsid w:val="00E443CE"/>
    <w:rsid w:val="00E45547"/>
    <w:rsid w:val="00E478FD"/>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10B7"/>
    <w:rsid w:val="00E8272C"/>
    <w:rsid w:val="00E827C7"/>
    <w:rsid w:val="00E85DBD"/>
    <w:rsid w:val="00E87A99"/>
    <w:rsid w:val="00E90702"/>
    <w:rsid w:val="00E9241E"/>
    <w:rsid w:val="00E93DEF"/>
    <w:rsid w:val="00E946B8"/>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CAF"/>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87DCD"/>
    <w:rsid w:val="00F96602"/>
    <w:rsid w:val="00F9735A"/>
    <w:rsid w:val="00FA32FC"/>
    <w:rsid w:val="00FA59FD"/>
    <w:rsid w:val="00FA5D8C"/>
    <w:rsid w:val="00FA6403"/>
    <w:rsid w:val="00FB16CD"/>
    <w:rsid w:val="00FB1841"/>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454F59-882E-431A-A4BE-A1EE6C78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D776C"/>
    <w:rPr>
      <w:sz w:val="16"/>
      <w:szCs w:val="16"/>
    </w:rPr>
  </w:style>
  <w:style w:type="paragraph" w:styleId="CommentText">
    <w:name w:val="annotation text"/>
    <w:basedOn w:val="Normal"/>
    <w:link w:val="CommentTextChar"/>
    <w:semiHidden/>
    <w:unhideWhenUsed/>
    <w:rsid w:val="00BD776C"/>
    <w:rPr>
      <w:sz w:val="20"/>
      <w:szCs w:val="20"/>
    </w:rPr>
  </w:style>
  <w:style w:type="character" w:customStyle="1" w:styleId="CommentTextChar">
    <w:name w:val="Comment Text Char"/>
    <w:basedOn w:val="DefaultParagraphFont"/>
    <w:link w:val="CommentText"/>
    <w:semiHidden/>
    <w:rsid w:val="00BD776C"/>
  </w:style>
  <w:style w:type="paragraph" w:styleId="CommentSubject">
    <w:name w:val="annotation subject"/>
    <w:basedOn w:val="CommentText"/>
    <w:next w:val="CommentText"/>
    <w:link w:val="CommentSubjectChar"/>
    <w:semiHidden/>
    <w:unhideWhenUsed/>
    <w:rsid w:val="00BD776C"/>
    <w:rPr>
      <w:b/>
      <w:bCs/>
    </w:rPr>
  </w:style>
  <w:style w:type="character" w:customStyle="1" w:styleId="CommentSubjectChar">
    <w:name w:val="Comment Subject Char"/>
    <w:basedOn w:val="CommentTextChar"/>
    <w:link w:val="CommentSubject"/>
    <w:semiHidden/>
    <w:rsid w:val="00BD776C"/>
    <w:rPr>
      <w:b/>
      <w:bCs/>
    </w:rPr>
  </w:style>
  <w:style w:type="character" w:styleId="Hyperlink">
    <w:name w:val="Hyperlink"/>
    <w:basedOn w:val="DefaultParagraphFont"/>
    <w:unhideWhenUsed/>
    <w:rsid w:val="00551A8E"/>
    <w:rPr>
      <w:color w:val="0000FF" w:themeColor="hyperlink"/>
      <w:u w:val="single"/>
    </w:rPr>
  </w:style>
  <w:style w:type="character" w:styleId="FollowedHyperlink">
    <w:name w:val="FollowedHyperlink"/>
    <w:basedOn w:val="DefaultParagraphFont"/>
    <w:semiHidden/>
    <w:unhideWhenUsed/>
    <w:rsid w:val="00B96AEA"/>
    <w:rPr>
      <w:color w:val="800080" w:themeColor="followedHyperlink"/>
      <w:u w:val="single"/>
    </w:rPr>
  </w:style>
  <w:style w:type="paragraph" w:styleId="Revision">
    <w:name w:val="Revision"/>
    <w:hidden/>
    <w:uiPriority w:val="99"/>
    <w:semiHidden/>
    <w:rsid w:val="002642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2128</Characters>
  <Application>Microsoft Office Word</Application>
  <DocSecurity>4</DocSecurity>
  <Lines>58</Lines>
  <Paragraphs>24</Paragraphs>
  <ScaleCrop>false</ScaleCrop>
  <HeadingPairs>
    <vt:vector size="2" baseType="variant">
      <vt:variant>
        <vt:lpstr>Title</vt:lpstr>
      </vt:variant>
      <vt:variant>
        <vt:i4>1</vt:i4>
      </vt:variant>
    </vt:vector>
  </HeadingPairs>
  <TitlesOfParts>
    <vt:vector size="1" baseType="lpstr">
      <vt:lpstr>BA - HB00001 (Committee Report (Unamended))</vt:lpstr>
    </vt:vector>
  </TitlesOfParts>
  <Company>State of Texas</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87S2 0929</dc:subject>
  <dc:creator>State of Texas</dc:creator>
  <dc:description>HB 1 by Bonnen-(H)Appropriations</dc:description>
  <cp:lastModifiedBy>Stacey Nicchio</cp:lastModifiedBy>
  <cp:revision>2</cp:revision>
  <cp:lastPrinted>2003-11-26T17:21:00Z</cp:lastPrinted>
  <dcterms:created xsi:type="dcterms:W3CDTF">2021-08-24T22:29:00Z</dcterms:created>
  <dcterms:modified xsi:type="dcterms:W3CDTF">2021-08-24T22:29:00Z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21.236.348</vt:lpwstr>
  </property>
</Properties>
</file>