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8652D" w14:paraId="7802CA84" w14:textId="77777777" w:rsidTr="00345119">
        <w:tc>
          <w:tcPr>
            <w:tcW w:w="9576" w:type="dxa"/>
            <w:noWrap/>
          </w:tcPr>
          <w:p w14:paraId="6AE54130" w14:textId="77777777" w:rsidR="008423E4" w:rsidRPr="0022177D" w:rsidRDefault="00147527" w:rsidP="00655E89">
            <w:pPr>
              <w:pStyle w:val="Heading1"/>
            </w:pPr>
            <w:bookmarkStart w:id="0" w:name="_GoBack"/>
            <w:bookmarkEnd w:id="0"/>
            <w:r w:rsidRPr="00631897">
              <w:t>BILL ANALYSIS</w:t>
            </w:r>
          </w:p>
        </w:tc>
      </w:tr>
    </w:tbl>
    <w:p w14:paraId="1E20225E" w14:textId="77777777" w:rsidR="008423E4" w:rsidRPr="0022177D" w:rsidRDefault="008423E4" w:rsidP="00655E89">
      <w:pPr>
        <w:jc w:val="center"/>
      </w:pPr>
    </w:p>
    <w:p w14:paraId="51D31FBA" w14:textId="77777777" w:rsidR="008423E4" w:rsidRPr="00B31F0E" w:rsidRDefault="008423E4" w:rsidP="00655E89"/>
    <w:p w14:paraId="2B750986" w14:textId="77777777" w:rsidR="008423E4" w:rsidRPr="00742794" w:rsidRDefault="008423E4" w:rsidP="00655E89">
      <w:pPr>
        <w:tabs>
          <w:tab w:val="right" w:pos="9360"/>
        </w:tabs>
      </w:pPr>
    </w:p>
    <w:tbl>
      <w:tblPr>
        <w:tblW w:w="0" w:type="auto"/>
        <w:tblLayout w:type="fixed"/>
        <w:tblLook w:val="01E0" w:firstRow="1" w:lastRow="1" w:firstColumn="1" w:lastColumn="1" w:noHBand="0" w:noVBand="0"/>
      </w:tblPr>
      <w:tblGrid>
        <w:gridCol w:w="9576"/>
      </w:tblGrid>
      <w:tr w:rsidR="0048652D" w14:paraId="1481A32F" w14:textId="77777777" w:rsidTr="00345119">
        <w:tc>
          <w:tcPr>
            <w:tcW w:w="9576" w:type="dxa"/>
          </w:tcPr>
          <w:p w14:paraId="43FB232F" w14:textId="369CE75D" w:rsidR="008423E4" w:rsidRPr="00861995" w:rsidRDefault="00147527" w:rsidP="00655E89">
            <w:pPr>
              <w:jc w:val="right"/>
            </w:pPr>
            <w:r>
              <w:t>C.S.H.B. 5</w:t>
            </w:r>
          </w:p>
        </w:tc>
      </w:tr>
      <w:tr w:rsidR="0048652D" w14:paraId="4DF7D8FF" w14:textId="77777777" w:rsidTr="00345119">
        <w:tc>
          <w:tcPr>
            <w:tcW w:w="9576" w:type="dxa"/>
          </w:tcPr>
          <w:p w14:paraId="4C5E0522" w14:textId="7C07FB3E" w:rsidR="008423E4" w:rsidRPr="00861995" w:rsidRDefault="00147527" w:rsidP="00655E89">
            <w:pPr>
              <w:jc w:val="right"/>
            </w:pPr>
            <w:r>
              <w:t xml:space="preserve">By: </w:t>
            </w:r>
            <w:r w:rsidR="00B575FA">
              <w:t>Bonnen</w:t>
            </w:r>
          </w:p>
        </w:tc>
      </w:tr>
      <w:tr w:rsidR="0048652D" w14:paraId="69115987" w14:textId="77777777" w:rsidTr="00345119">
        <w:tc>
          <w:tcPr>
            <w:tcW w:w="9576" w:type="dxa"/>
          </w:tcPr>
          <w:p w14:paraId="384C7AD7" w14:textId="3AFF2DBF" w:rsidR="008423E4" w:rsidRPr="00861995" w:rsidRDefault="00147527" w:rsidP="00655E89">
            <w:pPr>
              <w:jc w:val="right"/>
            </w:pPr>
            <w:r>
              <w:t>Appropriations</w:t>
            </w:r>
          </w:p>
        </w:tc>
      </w:tr>
      <w:tr w:rsidR="0048652D" w14:paraId="16983115" w14:textId="77777777" w:rsidTr="00345119">
        <w:tc>
          <w:tcPr>
            <w:tcW w:w="9576" w:type="dxa"/>
          </w:tcPr>
          <w:p w14:paraId="59A47E90" w14:textId="5C1F7D01" w:rsidR="008423E4" w:rsidRDefault="00147527" w:rsidP="00655E89">
            <w:pPr>
              <w:jc w:val="right"/>
            </w:pPr>
            <w:r>
              <w:t>Committee Report (Substituted)</w:t>
            </w:r>
          </w:p>
        </w:tc>
      </w:tr>
    </w:tbl>
    <w:p w14:paraId="679FB324" w14:textId="77777777" w:rsidR="008423E4" w:rsidRDefault="008423E4" w:rsidP="00655E89">
      <w:pPr>
        <w:tabs>
          <w:tab w:val="right" w:pos="9360"/>
        </w:tabs>
      </w:pPr>
    </w:p>
    <w:p w14:paraId="74A854FA" w14:textId="77777777" w:rsidR="008423E4" w:rsidRDefault="008423E4" w:rsidP="00655E89"/>
    <w:p w14:paraId="78D0E00C" w14:textId="77777777" w:rsidR="008423E4" w:rsidRDefault="008423E4" w:rsidP="00655E89"/>
    <w:tbl>
      <w:tblPr>
        <w:tblW w:w="0" w:type="auto"/>
        <w:tblCellMar>
          <w:left w:w="115" w:type="dxa"/>
          <w:right w:w="115" w:type="dxa"/>
        </w:tblCellMar>
        <w:tblLook w:val="01E0" w:firstRow="1" w:lastRow="1" w:firstColumn="1" w:lastColumn="1" w:noHBand="0" w:noVBand="0"/>
      </w:tblPr>
      <w:tblGrid>
        <w:gridCol w:w="9360"/>
      </w:tblGrid>
      <w:tr w:rsidR="0048652D" w14:paraId="0F87BA0F" w14:textId="77777777" w:rsidTr="00345119">
        <w:tc>
          <w:tcPr>
            <w:tcW w:w="9576" w:type="dxa"/>
          </w:tcPr>
          <w:p w14:paraId="0030157D" w14:textId="77777777" w:rsidR="008423E4" w:rsidRPr="00A8133F" w:rsidRDefault="00147527" w:rsidP="00655E89">
            <w:pPr>
              <w:rPr>
                <w:b/>
              </w:rPr>
            </w:pPr>
            <w:r w:rsidRPr="009C1E9A">
              <w:rPr>
                <w:b/>
                <w:u w:val="single"/>
              </w:rPr>
              <w:t>BACKGROUND AND PURPOSE</w:t>
            </w:r>
            <w:r>
              <w:rPr>
                <w:b/>
              </w:rPr>
              <w:t xml:space="preserve"> </w:t>
            </w:r>
          </w:p>
          <w:p w14:paraId="4FB509E4" w14:textId="77777777" w:rsidR="008423E4" w:rsidRDefault="008423E4" w:rsidP="00655E89"/>
          <w:p w14:paraId="6F49537B" w14:textId="7E4F90CF" w:rsidR="008423E4" w:rsidRDefault="00147527" w:rsidP="00655E89">
            <w:pPr>
              <w:pStyle w:val="Header"/>
              <w:jc w:val="both"/>
            </w:pPr>
            <w:r>
              <w:t xml:space="preserve">Each legislative session, state agencies project the costs of fulfilling their functions and providing important services for the following two-year budget cycle. This projection, when combined with the biennial revenue estimate, is a key component in the </w:t>
            </w:r>
            <w:r>
              <w:t>construction of the biennial General Appropriations Act. These estimates are not always accurate and may require certain supplemental appropriations and adjustments to previously appropriated sums to align with revised revenue estimates and supplemental ne</w:t>
            </w:r>
            <w:r>
              <w:t xml:space="preserve">eds. </w:t>
            </w:r>
            <w:r w:rsidR="00E50317">
              <w:t>C.S.H.B.</w:t>
            </w:r>
            <w:r w:rsidR="00476225">
              <w:t> </w:t>
            </w:r>
            <w:r w:rsidR="005811FF">
              <w:t>5</w:t>
            </w:r>
            <w:r>
              <w:t xml:space="preserve"> </w:t>
            </w:r>
            <w:r w:rsidR="00E6676D">
              <w:t xml:space="preserve">seeks to </w:t>
            </w:r>
            <w:r>
              <w:t xml:space="preserve">make </w:t>
            </w:r>
            <w:r w:rsidR="00E6676D">
              <w:t xml:space="preserve">those </w:t>
            </w:r>
            <w:r>
              <w:t>supplemental appropriations and give direction regarding certain appropriations.</w:t>
            </w:r>
          </w:p>
          <w:p w14:paraId="6B14943C" w14:textId="77777777" w:rsidR="008423E4" w:rsidRPr="00E26B13" w:rsidRDefault="008423E4" w:rsidP="00655E89">
            <w:pPr>
              <w:rPr>
                <w:b/>
              </w:rPr>
            </w:pPr>
          </w:p>
        </w:tc>
      </w:tr>
      <w:tr w:rsidR="0048652D" w14:paraId="58CBB24A" w14:textId="77777777" w:rsidTr="00345119">
        <w:tc>
          <w:tcPr>
            <w:tcW w:w="9576" w:type="dxa"/>
          </w:tcPr>
          <w:p w14:paraId="64F99974" w14:textId="77777777" w:rsidR="0017725B" w:rsidRDefault="00147527" w:rsidP="00655E89">
            <w:pPr>
              <w:rPr>
                <w:b/>
                <w:u w:val="single"/>
              </w:rPr>
            </w:pPr>
            <w:r>
              <w:rPr>
                <w:b/>
                <w:u w:val="single"/>
              </w:rPr>
              <w:t>CRIMINAL JUSTICE IMPACT</w:t>
            </w:r>
          </w:p>
          <w:p w14:paraId="5680E655" w14:textId="77777777" w:rsidR="0017725B" w:rsidRDefault="0017725B" w:rsidP="00655E89">
            <w:pPr>
              <w:rPr>
                <w:b/>
                <w:u w:val="single"/>
              </w:rPr>
            </w:pPr>
          </w:p>
          <w:p w14:paraId="4639DDCE" w14:textId="1DEC1C0F" w:rsidR="009845FB" w:rsidRPr="009845FB" w:rsidRDefault="00147527" w:rsidP="00655E89">
            <w:pPr>
              <w:jc w:val="both"/>
            </w:pPr>
            <w:r>
              <w:t>It is the committee's opinion that this bill does not expressly create a criminal offense, increase the punishme</w:t>
            </w:r>
            <w:r>
              <w:t>nt for an existing criminal offense or category of offenses, or change the eligibility of a person for community supervision, parole, or mandatory supervision.</w:t>
            </w:r>
          </w:p>
          <w:p w14:paraId="71EAD3C9" w14:textId="77777777" w:rsidR="0017725B" w:rsidRPr="0017725B" w:rsidRDefault="0017725B" w:rsidP="00655E89">
            <w:pPr>
              <w:rPr>
                <w:b/>
                <w:u w:val="single"/>
              </w:rPr>
            </w:pPr>
          </w:p>
        </w:tc>
      </w:tr>
      <w:tr w:rsidR="0048652D" w14:paraId="37B485E7" w14:textId="77777777" w:rsidTr="00345119">
        <w:tc>
          <w:tcPr>
            <w:tcW w:w="9576" w:type="dxa"/>
          </w:tcPr>
          <w:p w14:paraId="1983ACDB" w14:textId="77777777" w:rsidR="008423E4" w:rsidRPr="00A8133F" w:rsidRDefault="00147527" w:rsidP="00655E89">
            <w:pPr>
              <w:rPr>
                <w:b/>
              </w:rPr>
            </w:pPr>
            <w:r w:rsidRPr="009C1E9A">
              <w:rPr>
                <w:b/>
                <w:u w:val="single"/>
              </w:rPr>
              <w:t>RULEMAKING AUTHORITY</w:t>
            </w:r>
            <w:r>
              <w:rPr>
                <w:b/>
              </w:rPr>
              <w:t xml:space="preserve"> </w:t>
            </w:r>
          </w:p>
          <w:p w14:paraId="6B8B1D94" w14:textId="77777777" w:rsidR="008423E4" w:rsidRDefault="008423E4" w:rsidP="00655E89"/>
          <w:p w14:paraId="04C5C0FF" w14:textId="7096A937" w:rsidR="009845FB" w:rsidRDefault="00147527" w:rsidP="00655E89">
            <w:pPr>
              <w:pStyle w:val="Header"/>
              <w:tabs>
                <w:tab w:val="clear" w:pos="4320"/>
                <w:tab w:val="clear" w:pos="8640"/>
              </w:tabs>
              <w:jc w:val="both"/>
            </w:pPr>
            <w:r>
              <w:t>It is the committee's opinion that this bill does not expressly grant a</w:t>
            </w:r>
            <w:r>
              <w:t>ny additional rulemaking authority to a state officer, department, agency, or institution.</w:t>
            </w:r>
          </w:p>
          <w:p w14:paraId="773E9A5B" w14:textId="77777777" w:rsidR="008423E4" w:rsidRPr="00E21FDC" w:rsidRDefault="008423E4" w:rsidP="00655E89">
            <w:pPr>
              <w:rPr>
                <w:b/>
              </w:rPr>
            </w:pPr>
          </w:p>
        </w:tc>
      </w:tr>
      <w:tr w:rsidR="0048652D" w14:paraId="18AA5CFC" w14:textId="77777777" w:rsidTr="00345119">
        <w:tc>
          <w:tcPr>
            <w:tcW w:w="9576" w:type="dxa"/>
          </w:tcPr>
          <w:p w14:paraId="2381B7AD" w14:textId="77777777" w:rsidR="008423E4" w:rsidRPr="00A8133F" w:rsidRDefault="00147527" w:rsidP="00655E89">
            <w:pPr>
              <w:rPr>
                <w:b/>
              </w:rPr>
            </w:pPr>
            <w:r w:rsidRPr="009C1E9A">
              <w:rPr>
                <w:b/>
                <w:u w:val="single"/>
              </w:rPr>
              <w:t>ANALYSIS</w:t>
            </w:r>
            <w:r>
              <w:rPr>
                <w:b/>
              </w:rPr>
              <w:t xml:space="preserve"> </w:t>
            </w:r>
          </w:p>
          <w:p w14:paraId="427029A3" w14:textId="77777777" w:rsidR="008423E4" w:rsidRDefault="008423E4" w:rsidP="00655E89"/>
          <w:p w14:paraId="63FA181F" w14:textId="4D734990" w:rsidR="009C36CD" w:rsidRDefault="00147527" w:rsidP="00655E89">
            <w:pPr>
              <w:pStyle w:val="Header"/>
              <w:tabs>
                <w:tab w:val="clear" w:pos="4320"/>
                <w:tab w:val="clear" w:pos="8640"/>
              </w:tabs>
              <w:jc w:val="both"/>
            </w:pPr>
            <w:r>
              <w:t>C.S.H.B.</w:t>
            </w:r>
            <w:r w:rsidR="004C092E">
              <w:t xml:space="preserve"> 5 amends </w:t>
            </w:r>
            <w:r w:rsidR="003A4D88" w:rsidRPr="003A4D88">
              <w:t>Chapter 1053 (S.B. 1), Acts of the 87th Legislature, Regular Session, 2021 (the General Appropriations Act),</w:t>
            </w:r>
            <w:r w:rsidR="003A4D88">
              <w:t xml:space="preserve"> to make </w:t>
            </w:r>
            <w:r w:rsidR="003A4D88" w:rsidRPr="003A4D88">
              <w:t>supplemental appropriations and giv</w:t>
            </w:r>
            <w:r w:rsidR="003A4D88">
              <w:t>e</w:t>
            </w:r>
            <w:r w:rsidR="003A4D88" w:rsidRPr="003A4D88">
              <w:t xml:space="preserve"> direction regarding </w:t>
            </w:r>
            <w:r w:rsidR="003A4D88">
              <w:t xml:space="preserve">certain </w:t>
            </w:r>
            <w:r w:rsidR="00167CAD">
              <w:t xml:space="preserve">of those </w:t>
            </w:r>
            <w:r w:rsidR="003A4D88" w:rsidRPr="003A4D88">
              <w:t>appropriations</w:t>
            </w:r>
            <w:r w:rsidR="003A4D88">
              <w:t>.</w:t>
            </w:r>
          </w:p>
          <w:p w14:paraId="0F434386" w14:textId="64BA4CF8" w:rsidR="00383E25" w:rsidRDefault="00383E25" w:rsidP="00655E89">
            <w:pPr>
              <w:pStyle w:val="Header"/>
              <w:tabs>
                <w:tab w:val="clear" w:pos="4320"/>
                <w:tab w:val="clear" w:pos="8640"/>
              </w:tabs>
              <w:jc w:val="both"/>
            </w:pPr>
          </w:p>
          <w:p w14:paraId="5A27BA28" w14:textId="2125B940" w:rsidR="00383E25" w:rsidRPr="00995702" w:rsidRDefault="00147527" w:rsidP="00655E89">
            <w:pPr>
              <w:pStyle w:val="Header"/>
              <w:tabs>
                <w:tab w:val="clear" w:pos="4320"/>
                <w:tab w:val="clear" w:pos="8640"/>
              </w:tabs>
              <w:jc w:val="both"/>
              <w:rPr>
                <w:b/>
              </w:rPr>
            </w:pPr>
            <w:r>
              <w:rPr>
                <w:b/>
              </w:rPr>
              <w:t xml:space="preserve">Article X </w:t>
            </w:r>
            <w:r w:rsidR="004C6BF3">
              <w:rPr>
                <w:b/>
              </w:rPr>
              <w:t xml:space="preserve">Legislative </w:t>
            </w:r>
            <w:r>
              <w:rPr>
                <w:b/>
              </w:rPr>
              <w:t>Agencies</w:t>
            </w:r>
          </w:p>
          <w:p w14:paraId="0C7C4929" w14:textId="77777777" w:rsidR="003A4D88" w:rsidRDefault="003A4D88" w:rsidP="00655E89">
            <w:pPr>
              <w:pStyle w:val="Header"/>
              <w:tabs>
                <w:tab w:val="clear" w:pos="4320"/>
                <w:tab w:val="clear" w:pos="8640"/>
              </w:tabs>
              <w:jc w:val="both"/>
            </w:pPr>
          </w:p>
          <w:p w14:paraId="170F72F4" w14:textId="77777777" w:rsidR="003A4D88" w:rsidRPr="00995702" w:rsidRDefault="00147527" w:rsidP="00655E89">
            <w:pPr>
              <w:pStyle w:val="Header"/>
              <w:tabs>
                <w:tab w:val="clear" w:pos="4320"/>
                <w:tab w:val="clear" w:pos="8640"/>
              </w:tabs>
              <w:jc w:val="both"/>
              <w:rPr>
                <w:u w:val="single"/>
              </w:rPr>
            </w:pPr>
            <w:r w:rsidRPr="00995702">
              <w:rPr>
                <w:u w:val="single"/>
              </w:rPr>
              <w:t>Texas Senate</w:t>
            </w:r>
          </w:p>
          <w:p w14:paraId="46B9B1F0" w14:textId="77777777" w:rsidR="003A4D88" w:rsidRDefault="003A4D88" w:rsidP="00655E89">
            <w:pPr>
              <w:pStyle w:val="Header"/>
              <w:tabs>
                <w:tab w:val="clear" w:pos="4320"/>
                <w:tab w:val="clear" w:pos="8640"/>
              </w:tabs>
              <w:jc w:val="both"/>
              <w:rPr>
                <w:b/>
              </w:rPr>
            </w:pPr>
          </w:p>
          <w:p w14:paraId="5CEC1FF9" w14:textId="5AD9F699" w:rsidR="003A4D88" w:rsidRDefault="00147527" w:rsidP="00655E89">
            <w:pPr>
              <w:jc w:val="both"/>
            </w:pPr>
            <w:r>
              <w:t xml:space="preserve">C.S.H.B. 5 appropriates </w:t>
            </w:r>
            <w:r w:rsidRPr="003A4D88">
              <w:t xml:space="preserve">to the </w:t>
            </w:r>
            <w:r w:rsidRPr="00A54D32">
              <w:t>senate</w:t>
            </w:r>
            <w:r w:rsidRPr="003A4D88">
              <w:t xml:space="preserve"> from the general revenue fund $34,422,614 for the </w:t>
            </w:r>
            <w:r>
              <w:t xml:space="preserve">2022 </w:t>
            </w:r>
            <w:r w:rsidRPr="003A4D88">
              <w:t>state fiscal year and</w:t>
            </w:r>
            <w:r w:rsidR="00167CAD">
              <w:t xml:space="preserve"> </w:t>
            </w:r>
            <w:r w:rsidRPr="003A4D88">
              <w:t>$37,291,165 for t</w:t>
            </w:r>
            <w:r w:rsidRPr="003A4D88">
              <w:t xml:space="preserve">he </w:t>
            </w:r>
            <w:r>
              <w:t xml:space="preserve">2023 </w:t>
            </w:r>
            <w:r w:rsidRPr="003A4D88">
              <w:t xml:space="preserve">state fiscal year </w:t>
            </w:r>
            <w:r w:rsidRPr="00167CAD">
              <w:t xml:space="preserve">for </w:t>
            </w:r>
            <w:r w:rsidR="00167CAD">
              <w:t xml:space="preserve">certain </w:t>
            </w:r>
            <w:r w:rsidR="00167CAD" w:rsidRPr="0064343F">
              <w:t>authorize</w:t>
            </w:r>
            <w:r w:rsidR="005A4D1F" w:rsidRPr="0064343F">
              <w:t>d</w:t>
            </w:r>
            <w:r w:rsidR="00167CAD" w:rsidRPr="0064343F">
              <w:t xml:space="preserve"> operational expenses</w:t>
            </w:r>
            <w:r w:rsidRPr="0064343F">
              <w:t>.</w:t>
            </w:r>
            <w:r w:rsidR="00E45D49">
              <w:t xml:space="preserve"> </w:t>
            </w:r>
          </w:p>
          <w:p w14:paraId="699380DA" w14:textId="77777777" w:rsidR="003A4D88" w:rsidRDefault="003A4D88" w:rsidP="00655E89">
            <w:pPr>
              <w:jc w:val="both"/>
            </w:pPr>
          </w:p>
          <w:p w14:paraId="5AC30C87" w14:textId="77777777" w:rsidR="003A4D88" w:rsidRPr="00995702" w:rsidRDefault="00147527" w:rsidP="00655E89">
            <w:pPr>
              <w:jc w:val="both"/>
              <w:rPr>
                <w:u w:val="single"/>
              </w:rPr>
            </w:pPr>
            <w:r w:rsidRPr="00995702">
              <w:rPr>
                <w:u w:val="single"/>
              </w:rPr>
              <w:t>Texas House of Representatives</w:t>
            </w:r>
          </w:p>
          <w:p w14:paraId="07C46F03" w14:textId="77777777" w:rsidR="003A4D88" w:rsidRDefault="003A4D88" w:rsidP="00655E89">
            <w:pPr>
              <w:jc w:val="both"/>
              <w:rPr>
                <w:b/>
              </w:rPr>
            </w:pPr>
          </w:p>
          <w:p w14:paraId="15E38302" w14:textId="11384878" w:rsidR="003A4D88" w:rsidRDefault="00147527" w:rsidP="00655E89">
            <w:pPr>
              <w:jc w:val="both"/>
            </w:pPr>
            <w:r>
              <w:t xml:space="preserve">C.S.H.B. 5 </w:t>
            </w:r>
            <w:r w:rsidR="00E45D49">
              <w:t>appropriates</w:t>
            </w:r>
            <w:r>
              <w:t xml:space="preserve"> to the </w:t>
            </w:r>
            <w:r w:rsidRPr="00A54D32">
              <w:t>house of representatives</w:t>
            </w:r>
            <w:r>
              <w:t xml:space="preserve"> </w:t>
            </w:r>
            <w:r w:rsidR="00E45D49" w:rsidRPr="00E45D49">
              <w:t>from the general revenue fund</w:t>
            </w:r>
            <w:r w:rsidR="00167CAD">
              <w:t xml:space="preserve"> </w:t>
            </w:r>
            <w:r w:rsidR="00E45D49" w:rsidRPr="00E45D49">
              <w:t xml:space="preserve">$43,098,410 for the </w:t>
            </w:r>
            <w:r w:rsidR="00E45D49">
              <w:t xml:space="preserve">2022 </w:t>
            </w:r>
            <w:r w:rsidR="00E45D49" w:rsidRPr="00E45D49">
              <w:t>state fiscal year and</w:t>
            </w:r>
            <w:r w:rsidR="00167CAD">
              <w:t xml:space="preserve"> </w:t>
            </w:r>
            <w:r w:rsidR="00E45D49" w:rsidRPr="00E45D49">
              <w:t>$48,600,335 for the</w:t>
            </w:r>
            <w:r w:rsidR="00E45D49">
              <w:t xml:space="preserve"> 2023</w:t>
            </w:r>
            <w:r w:rsidR="00E45D49" w:rsidRPr="00E45D49">
              <w:t xml:space="preserve"> state fiscal year </w:t>
            </w:r>
            <w:r w:rsidR="00167CAD" w:rsidRPr="00167CAD">
              <w:t xml:space="preserve">for certain </w:t>
            </w:r>
            <w:r w:rsidR="00167CAD" w:rsidRPr="0064343F">
              <w:t>authorize</w:t>
            </w:r>
            <w:r w:rsidR="00DD1B35" w:rsidRPr="0064343F">
              <w:t>d</w:t>
            </w:r>
            <w:r w:rsidR="00167CAD" w:rsidRPr="0064343F">
              <w:t xml:space="preserve"> operational expenses</w:t>
            </w:r>
            <w:r w:rsidR="00E45D49" w:rsidRPr="00E45D49">
              <w:t>.</w:t>
            </w:r>
            <w:r w:rsidR="00E45D49">
              <w:t xml:space="preserve"> </w:t>
            </w:r>
          </w:p>
          <w:p w14:paraId="55C56E22" w14:textId="096184FD" w:rsidR="00ED1F28" w:rsidRDefault="00ED1F28" w:rsidP="00655E89">
            <w:pPr>
              <w:jc w:val="both"/>
            </w:pPr>
          </w:p>
          <w:p w14:paraId="7D379847" w14:textId="00C7C8B1" w:rsidR="00ED1F28" w:rsidRPr="00995702" w:rsidRDefault="00147527" w:rsidP="00655E89">
            <w:pPr>
              <w:jc w:val="both"/>
              <w:rPr>
                <w:u w:val="single"/>
              </w:rPr>
            </w:pPr>
            <w:r w:rsidRPr="00995702">
              <w:rPr>
                <w:u w:val="single"/>
              </w:rPr>
              <w:t>Legislative Budget Board</w:t>
            </w:r>
          </w:p>
          <w:p w14:paraId="5425B10D" w14:textId="7E099392" w:rsidR="003A4D88" w:rsidRDefault="003A4D88" w:rsidP="00655E89">
            <w:pPr>
              <w:pStyle w:val="Header"/>
              <w:tabs>
                <w:tab w:val="clear" w:pos="4320"/>
                <w:tab w:val="clear" w:pos="8640"/>
              </w:tabs>
              <w:jc w:val="both"/>
            </w:pPr>
          </w:p>
          <w:p w14:paraId="506F41DF" w14:textId="3740DCC4" w:rsidR="00ED1F28" w:rsidRDefault="00147527" w:rsidP="00655E89">
            <w:pPr>
              <w:pStyle w:val="Header"/>
              <w:tabs>
                <w:tab w:val="clear" w:pos="4320"/>
                <w:tab w:val="clear" w:pos="8640"/>
              </w:tabs>
              <w:jc w:val="both"/>
            </w:pPr>
            <w:r>
              <w:t>C.S.H.B. 5 appropriates to the Legislative Budget Board</w:t>
            </w:r>
            <w:r w:rsidR="00700215">
              <w:t xml:space="preserve"> (LBB)</w:t>
            </w:r>
            <w:r>
              <w:t xml:space="preserve"> </w:t>
            </w:r>
            <w:r w:rsidRPr="00E45D49">
              <w:t>from the general revenue fund</w:t>
            </w:r>
            <w:r w:rsidR="00167CAD">
              <w:t xml:space="preserve"> </w:t>
            </w:r>
            <w:r w:rsidRPr="00E45D49">
              <w:t>$</w:t>
            </w:r>
            <w:r>
              <w:t>13,178,999</w:t>
            </w:r>
            <w:r w:rsidRPr="00E45D49">
              <w:t xml:space="preserve"> for the </w:t>
            </w:r>
            <w:r>
              <w:t xml:space="preserve">2022 </w:t>
            </w:r>
            <w:r w:rsidRPr="00E45D49">
              <w:t>state fiscal year and</w:t>
            </w:r>
            <w:r w:rsidR="00167CAD">
              <w:t xml:space="preserve"> </w:t>
            </w:r>
            <w:r w:rsidRPr="00E45D49">
              <w:t>$</w:t>
            </w:r>
            <w:r>
              <w:t>13,178,998</w:t>
            </w:r>
            <w:r w:rsidRPr="00E45D49">
              <w:t xml:space="preserve"> for t</w:t>
            </w:r>
            <w:r w:rsidRPr="00E45D49">
              <w:t>he</w:t>
            </w:r>
            <w:r>
              <w:t xml:space="preserve"> 2023</w:t>
            </w:r>
            <w:r w:rsidRPr="00E45D49">
              <w:t xml:space="preserve"> state fiscal year </w:t>
            </w:r>
            <w:r w:rsidR="00167CAD">
              <w:t>for certain authorized</w:t>
            </w:r>
            <w:r w:rsidR="00167CAD" w:rsidRPr="00167CAD">
              <w:t xml:space="preserve"> operational expenses</w:t>
            </w:r>
            <w:r w:rsidRPr="00E45D49">
              <w:t>.</w:t>
            </w:r>
            <w:r>
              <w:t xml:space="preserve"> </w:t>
            </w:r>
          </w:p>
          <w:p w14:paraId="46A2F419" w14:textId="2B97840E" w:rsidR="00ED1F28" w:rsidRDefault="00ED1F28" w:rsidP="00655E89">
            <w:pPr>
              <w:pStyle w:val="Header"/>
              <w:tabs>
                <w:tab w:val="clear" w:pos="4320"/>
                <w:tab w:val="clear" w:pos="8640"/>
              </w:tabs>
              <w:jc w:val="both"/>
            </w:pPr>
          </w:p>
          <w:p w14:paraId="6EB1DFA8" w14:textId="7544C1D4" w:rsidR="00ED1F28" w:rsidRPr="00995702" w:rsidRDefault="00147527" w:rsidP="00655E89">
            <w:pPr>
              <w:pStyle w:val="Header"/>
              <w:tabs>
                <w:tab w:val="clear" w:pos="4320"/>
                <w:tab w:val="clear" w:pos="8640"/>
              </w:tabs>
              <w:jc w:val="both"/>
              <w:rPr>
                <w:u w:val="single"/>
              </w:rPr>
            </w:pPr>
            <w:r w:rsidRPr="00995702">
              <w:rPr>
                <w:u w:val="single"/>
              </w:rPr>
              <w:t>Texas Legislative Council</w:t>
            </w:r>
          </w:p>
          <w:p w14:paraId="69CCCA17" w14:textId="3A57C7F9" w:rsidR="00ED1F28" w:rsidRDefault="00ED1F28" w:rsidP="00655E89">
            <w:pPr>
              <w:pStyle w:val="Header"/>
              <w:tabs>
                <w:tab w:val="clear" w:pos="4320"/>
                <w:tab w:val="clear" w:pos="8640"/>
              </w:tabs>
              <w:jc w:val="both"/>
              <w:rPr>
                <w:b/>
              </w:rPr>
            </w:pPr>
          </w:p>
          <w:p w14:paraId="549F62A3" w14:textId="4E621562" w:rsidR="00ED1F28" w:rsidRDefault="00147527" w:rsidP="00655E89">
            <w:pPr>
              <w:pStyle w:val="Header"/>
              <w:tabs>
                <w:tab w:val="clear" w:pos="4320"/>
                <w:tab w:val="clear" w:pos="8640"/>
              </w:tabs>
              <w:jc w:val="both"/>
            </w:pPr>
            <w:r>
              <w:t xml:space="preserve">C.S.H.B. 5 appropriates to the Texas Legislative Council </w:t>
            </w:r>
            <w:r w:rsidRPr="00E45D49">
              <w:t>from the general revenue fund</w:t>
            </w:r>
            <w:r w:rsidR="00167CAD">
              <w:t xml:space="preserve"> </w:t>
            </w:r>
            <w:r w:rsidRPr="00E45D49">
              <w:t>$</w:t>
            </w:r>
            <w:r>
              <w:t>40,205,883</w:t>
            </w:r>
            <w:r w:rsidRPr="00E45D49">
              <w:t xml:space="preserve"> for the </w:t>
            </w:r>
            <w:r>
              <w:t xml:space="preserve">2022 </w:t>
            </w:r>
            <w:r w:rsidRPr="00E45D49">
              <w:t>state fiscal year and</w:t>
            </w:r>
            <w:r w:rsidR="00167CAD">
              <w:t xml:space="preserve"> </w:t>
            </w:r>
            <w:r w:rsidRPr="00E45D49">
              <w:t>$</w:t>
            </w:r>
            <w:r>
              <w:t>43,556,374</w:t>
            </w:r>
            <w:r w:rsidRPr="00E45D49">
              <w:t xml:space="preserve"> for the</w:t>
            </w:r>
            <w:r>
              <w:t xml:space="preserve"> 20</w:t>
            </w:r>
            <w:r>
              <w:t>23</w:t>
            </w:r>
            <w:r w:rsidRPr="00E45D49">
              <w:t xml:space="preserve"> state fiscal year </w:t>
            </w:r>
            <w:r w:rsidR="00167CAD">
              <w:t>for certain authorized</w:t>
            </w:r>
            <w:r w:rsidR="00167CAD" w:rsidRPr="00167CAD">
              <w:t xml:space="preserve"> operational expenses</w:t>
            </w:r>
            <w:r w:rsidRPr="00E45D49">
              <w:t>.</w:t>
            </w:r>
            <w:r>
              <w:t xml:space="preserve"> </w:t>
            </w:r>
          </w:p>
          <w:p w14:paraId="14E52731" w14:textId="30AD4886" w:rsidR="00E2261D" w:rsidRDefault="00E2261D" w:rsidP="00655E89">
            <w:pPr>
              <w:pStyle w:val="Header"/>
              <w:tabs>
                <w:tab w:val="clear" w:pos="4320"/>
                <w:tab w:val="clear" w:pos="8640"/>
              </w:tabs>
              <w:jc w:val="both"/>
            </w:pPr>
          </w:p>
          <w:p w14:paraId="02C40F68" w14:textId="315F723A" w:rsidR="00E2261D" w:rsidRPr="00995702" w:rsidRDefault="00147527" w:rsidP="00655E89">
            <w:pPr>
              <w:pStyle w:val="Header"/>
              <w:tabs>
                <w:tab w:val="clear" w:pos="4320"/>
                <w:tab w:val="clear" w:pos="8640"/>
              </w:tabs>
              <w:jc w:val="both"/>
              <w:rPr>
                <w:u w:val="single"/>
              </w:rPr>
            </w:pPr>
            <w:r w:rsidRPr="00995702">
              <w:rPr>
                <w:u w:val="single"/>
              </w:rPr>
              <w:t>Commission on Uniform State Laws</w:t>
            </w:r>
          </w:p>
          <w:p w14:paraId="35ADF8F5" w14:textId="612C2A0B" w:rsidR="00E2261D" w:rsidRDefault="00E2261D" w:rsidP="00655E89">
            <w:pPr>
              <w:pStyle w:val="Header"/>
              <w:tabs>
                <w:tab w:val="clear" w:pos="4320"/>
                <w:tab w:val="clear" w:pos="8640"/>
              </w:tabs>
              <w:jc w:val="both"/>
              <w:rPr>
                <w:b/>
              </w:rPr>
            </w:pPr>
          </w:p>
          <w:p w14:paraId="609732A1" w14:textId="23DB23B3" w:rsidR="00E2261D" w:rsidRDefault="00147527" w:rsidP="00655E89">
            <w:pPr>
              <w:pStyle w:val="Header"/>
              <w:tabs>
                <w:tab w:val="clear" w:pos="4320"/>
                <w:tab w:val="clear" w:pos="8640"/>
              </w:tabs>
              <w:jc w:val="both"/>
            </w:pPr>
            <w:r>
              <w:t>C.S.H.B. 5 appropriates to the Commission on Uniform State Laws f</w:t>
            </w:r>
            <w:r w:rsidRPr="00E45D49">
              <w:t>rom the general revenue fund</w:t>
            </w:r>
            <w:r w:rsidR="00167CAD">
              <w:t xml:space="preserve"> </w:t>
            </w:r>
            <w:r w:rsidRPr="00E45D49">
              <w:t>$</w:t>
            </w:r>
            <w:r w:rsidR="00862308">
              <w:t>143,958</w:t>
            </w:r>
            <w:r w:rsidRPr="00E45D49">
              <w:t xml:space="preserve"> for </w:t>
            </w:r>
            <w:r w:rsidR="00862308">
              <w:t xml:space="preserve">each state </w:t>
            </w:r>
            <w:r w:rsidRPr="00E45D49">
              <w:t xml:space="preserve">fiscal year </w:t>
            </w:r>
            <w:r w:rsidR="00862308">
              <w:t xml:space="preserve">of the 2022-2023 state fiscal biennium </w:t>
            </w:r>
            <w:r w:rsidR="00167CAD">
              <w:t>for certain authorized</w:t>
            </w:r>
            <w:r w:rsidR="00167CAD" w:rsidRPr="00167CAD">
              <w:t xml:space="preserve"> operational expenses</w:t>
            </w:r>
            <w:r w:rsidRPr="00E45D49">
              <w:t>.</w:t>
            </w:r>
            <w:r>
              <w:t xml:space="preserve"> </w:t>
            </w:r>
          </w:p>
          <w:p w14:paraId="42543B31" w14:textId="06A32383" w:rsidR="00862308" w:rsidRDefault="00862308" w:rsidP="00655E89">
            <w:pPr>
              <w:pStyle w:val="Header"/>
              <w:tabs>
                <w:tab w:val="clear" w:pos="4320"/>
                <w:tab w:val="clear" w:pos="8640"/>
              </w:tabs>
              <w:jc w:val="both"/>
            </w:pPr>
          </w:p>
          <w:p w14:paraId="3B960CF7" w14:textId="0D0E473A" w:rsidR="00862308" w:rsidRPr="00995702" w:rsidRDefault="00147527" w:rsidP="00655E89">
            <w:pPr>
              <w:pStyle w:val="Header"/>
              <w:tabs>
                <w:tab w:val="clear" w:pos="4320"/>
                <w:tab w:val="clear" w:pos="8640"/>
              </w:tabs>
              <w:jc w:val="both"/>
              <w:rPr>
                <w:u w:val="single"/>
              </w:rPr>
            </w:pPr>
            <w:r w:rsidRPr="00995702">
              <w:rPr>
                <w:u w:val="single"/>
              </w:rPr>
              <w:t>Sunset Advisory Commission</w:t>
            </w:r>
          </w:p>
          <w:p w14:paraId="7655C49B" w14:textId="7113CF43" w:rsidR="00E2261D" w:rsidRDefault="00E2261D" w:rsidP="00655E89">
            <w:pPr>
              <w:pStyle w:val="Header"/>
              <w:tabs>
                <w:tab w:val="clear" w:pos="4320"/>
                <w:tab w:val="clear" w:pos="8640"/>
              </w:tabs>
              <w:jc w:val="both"/>
            </w:pPr>
          </w:p>
          <w:p w14:paraId="200341BE" w14:textId="28F54E5D" w:rsidR="00862308" w:rsidRDefault="00147527" w:rsidP="00655E89">
            <w:pPr>
              <w:pStyle w:val="Header"/>
              <w:tabs>
                <w:tab w:val="clear" w:pos="4320"/>
                <w:tab w:val="clear" w:pos="8640"/>
              </w:tabs>
              <w:jc w:val="both"/>
            </w:pPr>
            <w:r>
              <w:t>C.S.H.B. 5 appropriates to the Sunset Advisory Commission f</w:t>
            </w:r>
            <w:r w:rsidRPr="00E45D49">
              <w:t>rom the general revenue fund</w:t>
            </w:r>
            <w:r w:rsidR="00167CAD">
              <w:t xml:space="preserve"> </w:t>
            </w:r>
            <w:r w:rsidRPr="00E45D49">
              <w:t>$</w:t>
            </w:r>
            <w:r>
              <w:t>2,268,722</w:t>
            </w:r>
            <w:r w:rsidRPr="00E45D49">
              <w:t xml:space="preserve"> for </w:t>
            </w:r>
            <w:r>
              <w:t xml:space="preserve">each state </w:t>
            </w:r>
            <w:r w:rsidRPr="00E45D49">
              <w:t xml:space="preserve">fiscal year </w:t>
            </w:r>
            <w:r>
              <w:t>of the 2022-2023</w:t>
            </w:r>
            <w:r>
              <w:t xml:space="preserve"> state fiscal biennium</w:t>
            </w:r>
            <w:r w:rsidRPr="00E45D49">
              <w:t>.</w:t>
            </w:r>
            <w:r>
              <w:t xml:space="preserve"> The bill establishes that the</w:t>
            </w:r>
            <w:r w:rsidRPr="00862308">
              <w:t xml:space="preserve"> money that an entity is required by law to pay to the </w:t>
            </w:r>
            <w:r>
              <w:t>c</w:t>
            </w:r>
            <w:r w:rsidRPr="00862308">
              <w:t xml:space="preserve">ommission to cover the costs the commission incurs in performing a review of the entity is appropriated to the commission for maintaining </w:t>
            </w:r>
            <w:r>
              <w:t>its</w:t>
            </w:r>
            <w:r w:rsidRPr="00862308">
              <w:t xml:space="preserve"> opera</w:t>
            </w:r>
            <w:r w:rsidRPr="00862308">
              <w:t>tions.</w:t>
            </w:r>
          </w:p>
          <w:p w14:paraId="3C7B4AE8" w14:textId="42D5A64B" w:rsidR="00862308" w:rsidRDefault="00862308" w:rsidP="00655E89">
            <w:pPr>
              <w:pStyle w:val="Header"/>
              <w:tabs>
                <w:tab w:val="clear" w:pos="4320"/>
                <w:tab w:val="clear" w:pos="8640"/>
              </w:tabs>
              <w:jc w:val="both"/>
            </w:pPr>
          </w:p>
          <w:p w14:paraId="19595F78" w14:textId="6DEA9C25" w:rsidR="00862308" w:rsidRPr="00995702" w:rsidRDefault="00147527" w:rsidP="00655E89">
            <w:pPr>
              <w:pStyle w:val="Header"/>
              <w:tabs>
                <w:tab w:val="clear" w:pos="4320"/>
                <w:tab w:val="clear" w:pos="8640"/>
              </w:tabs>
              <w:jc w:val="both"/>
              <w:rPr>
                <w:u w:val="single"/>
              </w:rPr>
            </w:pPr>
            <w:r w:rsidRPr="00995702">
              <w:rPr>
                <w:u w:val="single"/>
              </w:rPr>
              <w:t>State Auditor's Office</w:t>
            </w:r>
          </w:p>
          <w:p w14:paraId="5C752B81" w14:textId="42146FA6" w:rsidR="00862308" w:rsidRDefault="00862308" w:rsidP="00655E89">
            <w:pPr>
              <w:pStyle w:val="Header"/>
              <w:tabs>
                <w:tab w:val="clear" w:pos="4320"/>
                <w:tab w:val="clear" w:pos="8640"/>
              </w:tabs>
              <w:jc w:val="both"/>
              <w:rPr>
                <w:b/>
              </w:rPr>
            </w:pPr>
          </w:p>
          <w:p w14:paraId="09CF11DE" w14:textId="65CC126F" w:rsidR="00862308" w:rsidRDefault="00147527" w:rsidP="00655E89">
            <w:pPr>
              <w:pStyle w:val="Header"/>
              <w:tabs>
                <w:tab w:val="clear" w:pos="4320"/>
                <w:tab w:val="clear" w:pos="8640"/>
              </w:tabs>
              <w:jc w:val="both"/>
            </w:pPr>
            <w:r>
              <w:t>C.S.H.B. 5 appropriates to the state auditor's office (SAO) f</w:t>
            </w:r>
            <w:r w:rsidRPr="00E45D49">
              <w:t>rom the general revenue fund</w:t>
            </w:r>
            <w:r w:rsidR="00167CAD">
              <w:t xml:space="preserve"> </w:t>
            </w:r>
            <w:r w:rsidRPr="00862308">
              <w:t>$17,027,403 for the</w:t>
            </w:r>
            <w:r>
              <w:t xml:space="preserve"> 2022</w:t>
            </w:r>
            <w:r w:rsidRPr="00862308">
              <w:t xml:space="preserve"> state fiscal year and</w:t>
            </w:r>
            <w:r w:rsidR="00167CAD">
              <w:t xml:space="preserve"> </w:t>
            </w:r>
            <w:r w:rsidRPr="00862308">
              <w:t>$17,027,402 for the</w:t>
            </w:r>
            <w:r>
              <w:t xml:space="preserve"> 2023</w:t>
            </w:r>
            <w:r w:rsidRPr="00862308">
              <w:t xml:space="preserve"> state fiscal year </w:t>
            </w:r>
            <w:r w:rsidR="00167CAD" w:rsidRPr="00167CAD">
              <w:t>and</w:t>
            </w:r>
            <w:r w:rsidRPr="00167CAD">
              <w:t xml:space="preserve"> requires SAO to use the money as necessa</w:t>
            </w:r>
            <w:r w:rsidRPr="00167CAD">
              <w:t xml:space="preserve">ry to </w:t>
            </w:r>
            <w:r w:rsidRPr="004415C9">
              <w:t>perform its duties</w:t>
            </w:r>
            <w:r w:rsidR="002724EF">
              <w:t xml:space="preserve"> under specified budget riders</w:t>
            </w:r>
            <w:r w:rsidRPr="00E45D49">
              <w:t>.</w:t>
            </w:r>
            <w:r>
              <w:t xml:space="preserve"> </w:t>
            </w:r>
            <w:r w:rsidR="00F04B0C">
              <w:t xml:space="preserve">The bill establishes that all funds reimbursed to SAO by </w:t>
            </w:r>
            <w:r w:rsidR="00F04B0C" w:rsidRPr="00F04B0C">
              <w:t xml:space="preserve">governmental entities for the provision of services are appropriated to SAO during the fiscal year in which they are received and </w:t>
            </w:r>
            <w:r w:rsidR="00F04B0C">
              <w:t>must</w:t>
            </w:r>
            <w:r w:rsidR="00F04B0C" w:rsidRPr="00F04B0C">
              <w:t xml:space="preserve"> be used as provided by </w:t>
            </w:r>
            <w:r w:rsidR="00F04B0C">
              <w:t xml:space="preserve">applicable state law governing SAO. </w:t>
            </w:r>
          </w:p>
          <w:p w14:paraId="2506EF4C" w14:textId="6029B327" w:rsidR="00F04B0C" w:rsidRDefault="00F04B0C" w:rsidP="00655E89">
            <w:pPr>
              <w:pStyle w:val="Header"/>
              <w:tabs>
                <w:tab w:val="clear" w:pos="4320"/>
                <w:tab w:val="clear" w:pos="8640"/>
              </w:tabs>
              <w:jc w:val="both"/>
            </w:pPr>
          </w:p>
          <w:p w14:paraId="3ACACC30" w14:textId="1334F198" w:rsidR="00F04B0C" w:rsidRPr="00995702" w:rsidRDefault="00147527" w:rsidP="00655E89">
            <w:pPr>
              <w:pStyle w:val="Header"/>
              <w:tabs>
                <w:tab w:val="clear" w:pos="4320"/>
                <w:tab w:val="clear" w:pos="8640"/>
              </w:tabs>
              <w:jc w:val="both"/>
              <w:rPr>
                <w:u w:val="single"/>
              </w:rPr>
            </w:pPr>
            <w:r w:rsidRPr="00995702">
              <w:rPr>
                <w:u w:val="single"/>
              </w:rPr>
              <w:t>Legislative Reference Library</w:t>
            </w:r>
          </w:p>
          <w:p w14:paraId="712504EB" w14:textId="4235E5EC" w:rsidR="00F04B0C" w:rsidRDefault="00F04B0C" w:rsidP="00655E89">
            <w:pPr>
              <w:pStyle w:val="Header"/>
              <w:tabs>
                <w:tab w:val="clear" w:pos="4320"/>
                <w:tab w:val="clear" w:pos="8640"/>
              </w:tabs>
              <w:jc w:val="both"/>
              <w:rPr>
                <w:b/>
              </w:rPr>
            </w:pPr>
          </w:p>
          <w:p w14:paraId="4A17A9EA" w14:textId="60EC258E" w:rsidR="00F04B0C" w:rsidRDefault="00147527" w:rsidP="00655E89">
            <w:pPr>
              <w:pStyle w:val="Header"/>
              <w:tabs>
                <w:tab w:val="clear" w:pos="4320"/>
                <w:tab w:val="clear" w:pos="8640"/>
              </w:tabs>
              <w:jc w:val="both"/>
            </w:pPr>
            <w:r>
              <w:t>C.S.H.B. 5 appropriates to the Legislative Reference Library (LRL) f</w:t>
            </w:r>
            <w:r w:rsidRPr="00E45D49">
              <w:t>rom the general revenue fund</w:t>
            </w:r>
            <w:r w:rsidR="00167CAD">
              <w:t xml:space="preserve"> </w:t>
            </w:r>
            <w:r w:rsidRPr="00862308">
              <w:t>$</w:t>
            </w:r>
            <w:r>
              <w:t>1,733,325</w:t>
            </w:r>
            <w:r w:rsidRPr="00862308">
              <w:t xml:space="preserve"> for </w:t>
            </w:r>
            <w:r>
              <w:t xml:space="preserve">each </w:t>
            </w:r>
            <w:r w:rsidRPr="00862308">
              <w:t xml:space="preserve">state fiscal year </w:t>
            </w:r>
            <w:r>
              <w:t xml:space="preserve">of the 2022-2023 state fiscal </w:t>
            </w:r>
            <w:r>
              <w:t>biennium</w:t>
            </w:r>
            <w:r w:rsidRPr="00862308">
              <w:t xml:space="preserve"> </w:t>
            </w:r>
            <w:r w:rsidR="00167CAD">
              <w:t>for certain authorized</w:t>
            </w:r>
            <w:r w:rsidR="00167CAD" w:rsidRPr="00167CAD">
              <w:t xml:space="preserve"> operational expenses</w:t>
            </w:r>
            <w:r w:rsidRPr="00E45D49">
              <w:t>.</w:t>
            </w:r>
            <w:r>
              <w:t xml:space="preserve"> The bill establishes that all </w:t>
            </w:r>
            <w:r w:rsidRPr="00F04B0C">
              <w:t xml:space="preserve">funds transferred to </w:t>
            </w:r>
            <w:r>
              <w:t>LRL</w:t>
            </w:r>
            <w:r w:rsidRPr="00F04B0C">
              <w:t xml:space="preserve"> pursuant to interagency contracts for services provided by </w:t>
            </w:r>
            <w:r w:rsidR="00081AC2">
              <w:t>LRL</w:t>
            </w:r>
            <w:r w:rsidRPr="00F04B0C">
              <w:t xml:space="preserve"> </w:t>
            </w:r>
            <w:r w:rsidR="00081AC2">
              <w:t xml:space="preserve">and all funds reimbursed to LRL by </w:t>
            </w:r>
            <w:r w:rsidR="00081AC2" w:rsidRPr="00081AC2">
              <w:t>governmental entities for the provision of services</w:t>
            </w:r>
            <w:r w:rsidR="00081AC2">
              <w:t xml:space="preserve"> </w:t>
            </w:r>
            <w:r w:rsidRPr="00F04B0C">
              <w:t xml:space="preserve">are appropriated to </w:t>
            </w:r>
            <w:r w:rsidR="00081AC2">
              <w:t>LRL</w:t>
            </w:r>
            <w:r w:rsidRPr="00F04B0C">
              <w:t xml:space="preserve"> during the fiscal year in which they are received</w:t>
            </w:r>
            <w:r w:rsidR="00081AC2">
              <w:t xml:space="preserve"> </w:t>
            </w:r>
            <w:r w:rsidRPr="00F04B0C">
              <w:t xml:space="preserve">and </w:t>
            </w:r>
            <w:r>
              <w:t>must</w:t>
            </w:r>
            <w:r w:rsidRPr="00F04B0C">
              <w:t xml:space="preserve"> be used as provided by </w:t>
            </w:r>
            <w:r>
              <w:t xml:space="preserve">applicable state law governing </w:t>
            </w:r>
            <w:r w:rsidR="00081AC2">
              <w:t>LRL</w:t>
            </w:r>
            <w:r>
              <w:t xml:space="preserve">. </w:t>
            </w:r>
          </w:p>
          <w:p w14:paraId="5D841BC1" w14:textId="7AD18271" w:rsidR="00383E25" w:rsidRDefault="00383E25" w:rsidP="00655E89">
            <w:pPr>
              <w:pStyle w:val="Header"/>
              <w:tabs>
                <w:tab w:val="clear" w:pos="4320"/>
                <w:tab w:val="clear" w:pos="8640"/>
              </w:tabs>
              <w:jc w:val="both"/>
            </w:pPr>
          </w:p>
          <w:p w14:paraId="528624C2" w14:textId="215E1890" w:rsidR="00383E25" w:rsidRDefault="00147527" w:rsidP="00655E89">
            <w:pPr>
              <w:pStyle w:val="Header"/>
              <w:tabs>
                <w:tab w:val="clear" w:pos="4320"/>
                <w:tab w:val="clear" w:pos="8640"/>
              </w:tabs>
              <w:jc w:val="both"/>
              <w:rPr>
                <w:u w:val="single"/>
              </w:rPr>
            </w:pPr>
            <w:r>
              <w:rPr>
                <w:u w:val="single"/>
              </w:rPr>
              <w:t>Carryover of Unobligated and Unexpended Balances</w:t>
            </w:r>
          </w:p>
          <w:p w14:paraId="31E1045C" w14:textId="60FE7DF9" w:rsidR="00383E25" w:rsidRDefault="00383E25" w:rsidP="00655E89">
            <w:pPr>
              <w:pStyle w:val="Header"/>
              <w:tabs>
                <w:tab w:val="clear" w:pos="4320"/>
                <w:tab w:val="clear" w:pos="8640"/>
              </w:tabs>
              <w:jc w:val="both"/>
              <w:rPr>
                <w:u w:val="single"/>
              </w:rPr>
            </w:pPr>
          </w:p>
          <w:p w14:paraId="1E33B325" w14:textId="5E69B4BE" w:rsidR="00383E25" w:rsidRPr="00995702" w:rsidRDefault="00147527" w:rsidP="00655E89">
            <w:pPr>
              <w:pStyle w:val="Header"/>
              <w:tabs>
                <w:tab w:val="clear" w:pos="4320"/>
                <w:tab w:val="clear" w:pos="8640"/>
              </w:tabs>
              <w:jc w:val="both"/>
              <w:rPr>
                <w:u w:val="single"/>
              </w:rPr>
            </w:pPr>
            <w:r>
              <w:t>C.S.H.B. 5 establishes that any</w:t>
            </w:r>
            <w:r w:rsidRPr="00E45D49">
              <w:t xml:space="preserve"> unobligated and unexpended </w:t>
            </w:r>
            <w:r w:rsidRPr="00E45D49">
              <w:t xml:space="preserve">balances remaining as of August 31, 2021, from appropriations made </w:t>
            </w:r>
            <w:r>
              <w:t>to an Article X agency</w:t>
            </w:r>
            <w:r w:rsidRPr="00E45D49">
              <w:t xml:space="preserve"> are appropriated to </w:t>
            </w:r>
            <w:r>
              <w:t>that agency</w:t>
            </w:r>
            <w:r w:rsidRPr="00E45D49">
              <w:t xml:space="preserve"> for the same purposes for the 2022-2023 state fiscal biennium and </w:t>
            </w:r>
            <w:r>
              <w:t xml:space="preserve">that </w:t>
            </w:r>
            <w:r w:rsidRPr="00E45D49">
              <w:t xml:space="preserve">any unobligated and unexpended balances remaining as of August </w:t>
            </w:r>
            <w:r w:rsidRPr="00E45D49">
              <w:t xml:space="preserve">31, 2022, from appropriations made to </w:t>
            </w:r>
            <w:r>
              <w:t>the agency</w:t>
            </w:r>
            <w:r w:rsidRPr="00E45D49">
              <w:t xml:space="preserve"> are appropriated for the same purposes for the 2023 fiscal year.</w:t>
            </w:r>
          </w:p>
          <w:p w14:paraId="138512CA" w14:textId="454715E3" w:rsidR="00081AC2" w:rsidRDefault="00081AC2" w:rsidP="00655E89">
            <w:pPr>
              <w:pStyle w:val="Header"/>
              <w:tabs>
                <w:tab w:val="clear" w:pos="4320"/>
                <w:tab w:val="clear" w:pos="8640"/>
              </w:tabs>
              <w:jc w:val="both"/>
            </w:pPr>
          </w:p>
          <w:p w14:paraId="531F89DE" w14:textId="10658DD4" w:rsidR="00081AC2" w:rsidRDefault="00147527" w:rsidP="00655E89">
            <w:pPr>
              <w:pStyle w:val="Header"/>
              <w:tabs>
                <w:tab w:val="clear" w:pos="4320"/>
                <w:tab w:val="clear" w:pos="8640"/>
              </w:tabs>
              <w:jc w:val="both"/>
              <w:rPr>
                <w:b/>
              </w:rPr>
            </w:pPr>
            <w:r>
              <w:rPr>
                <w:b/>
              </w:rPr>
              <w:t>Texas Education Agency</w:t>
            </w:r>
          </w:p>
          <w:p w14:paraId="22FEC413" w14:textId="2B4509E1" w:rsidR="00081AC2" w:rsidRDefault="00081AC2" w:rsidP="00655E89">
            <w:pPr>
              <w:pStyle w:val="Header"/>
              <w:tabs>
                <w:tab w:val="clear" w:pos="4320"/>
                <w:tab w:val="clear" w:pos="8640"/>
              </w:tabs>
              <w:jc w:val="both"/>
              <w:rPr>
                <w:b/>
              </w:rPr>
            </w:pPr>
          </w:p>
          <w:p w14:paraId="33076164" w14:textId="10E86ACF" w:rsidR="00F713CB" w:rsidRDefault="00147527" w:rsidP="00655E89">
            <w:pPr>
              <w:pStyle w:val="Header"/>
              <w:tabs>
                <w:tab w:val="clear" w:pos="4320"/>
                <w:tab w:val="clear" w:pos="8640"/>
              </w:tabs>
              <w:jc w:val="both"/>
            </w:pPr>
            <w:r>
              <w:t>C.S.H.B.</w:t>
            </w:r>
            <w:r w:rsidR="00081AC2">
              <w:t xml:space="preserve"> 5 appropriates </w:t>
            </w:r>
            <w:r w:rsidR="00081AC2" w:rsidRPr="00081AC2">
              <w:t>$50,000,000 from the general revenue fund to the Texas Education Agency</w:t>
            </w:r>
            <w:r w:rsidR="00167CAD">
              <w:t xml:space="preserve"> (TEA)</w:t>
            </w:r>
            <w:r w:rsidR="00081AC2" w:rsidRPr="00081AC2">
              <w:t xml:space="preserve"> for each state fiscal year of the </w:t>
            </w:r>
            <w:r w:rsidR="00081AC2">
              <w:t xml:space="preserve">2022-2023 </w:t>
            </w:r>
            <w:r w:rsidR="00081AC2" w:rsidRPr="00081AC2">
              <w:t xml:space="preserve">state fiscal biennium for the purpose of implementing the provisions of S.B. 8 or similar legislation by the 87th Legislature, 2nd Called Session, 2021, relating to the authority of a person who acquires a residence homestead to receive </w:t>
            </w:r>
            <w:r w:rsidR="000127D1">
              <w:t>a property</w:t>
            </w:r>
            <w:r w:rsidR="00081AC2" w:rsidRPr="00081AC2">
              <w:t xml:space="preserve"> tax exemption for the homestead in the year in which the property is acquired</w:t>
            </w:r>
            <w:r w:rsidR="00081AC2">
              <w:t xml:space="preserve">, contingent on such legislation being enacted and becoming law. </w:t>
            </w:r>
          </w:p>
          <w:p w14:paraId="40FDCEA9" w14:textId="7C10DB56" w:rsidR="00F713CB" w:rsidRDefault="00F713CB" w:rsidP="00655E89">
            <w:pPr>
              <w:pStyle w:val="Header"/>
              <w:tabs>
                <w:tab w:val="clear" w:pos="4320"/>
                <w:tab w:val="clear" w:pos="8640"/>
              </w:tabs>
              <w:jc w:val="both"/>
            </w:pPr>
          </w:p>
          <w:p w14:paraId="2DBB7990" w14:textId="3F5647A3" w:rsidR="00F713CB" w:rsidRDefault="00147527" w:rsidP="00655E89">
            <w:pPr>
              <w:pStyle w:val="Header"/>
              <w:tabs>
                <w:tab w:val="clear" w:pos="4320"/>
                <w:tab w:val="clear" w:pos="8640"/>
              </w:tabs>
              <w:jc w:val="both"/>
            </w:pPr>
            <w:r>
              <w:t xml:space="preserve">C.S.H.B. 5 appropriates </w:t>
            </w:r>
            <w:r w:rsidRPr="00081AC2">
              <w:t>$</w:t>
            </w:r>
            <w:r w:rsidR="003D2473">
              <w:t>14,625,000</w:t>
            </w:r>
            <w:r w:rsidRPr="00081AC2">
              <w:t xml:space="preserve"> from the general revenue fund to T</w:t>
            </w:r>
            <w:r w:rsidR="00167CAD">
              <w:t>EA</w:t>
            </w:r>
            <w:r w:rsidRPr="00081AC2">
              <w:t xml:space="preserve"> for the </w:t>
            </w:r>
            <w:r>
              <w:t xml:space="preserve">2022-2023 </w:t>
            </w:r>
            <w:r w:rsidRPr="00081AC2">
              <w:t xml:space="preserve">state fiscal biennium for the purpose of implementing the provisions of </w:t>
            </w:r>
            <w:r>
              <w:t xml:space="preserve">S.B. </w:t>
            </w:r>
            <w:r w:rsidR="003D2473">
              <w:t>3</w:t>
            </w:r>
            <w:r w:rsidRPr="00081AC2">
              <w:t xml:space="preserve"> or similar legislation by the 87th Legislature, 2nd Called Session, 2021, </w:t>
            </w:r>
            <w:r w:rsidR="003D2473" w:rsidRPr="003D2473">
              <w:t>relating to certain curriculum in public schools, including certain instructional requirements and prohibitions</w:t>
            </w:r>
            <w:r>
              <w:t>, contingent on such legislation being enacted and becoming law.</w:t>
            </w:r>
          </w:p>
          <w:p w14:paraId="1C9A9DB1" w14:textId="083550E9" w:rsidR="003D2473" w:rsidRDefault="003D2473" w:rsidP="00655E89">
            <w:pPr>
              <w:pStyle w:val="Header"/>
              <w:tabs>
                <w:tab w:val="clear" w:pos="4320"/>
                <w:tab w:val="clear" w:pos="8640"/>
              </w:tabs>
              <w:jc w:val="both"/>
            </w:pPr>
          </w:p>
          <w:p w14:paraId="006DA475" w14:textId="619CA136" w:rsidR="003D2473" w:rsidRDefault="00147527" w:rsidP="00655E89">
            <w:pPr>
              <w:pStyle w:val="Header"/>
              <w:tabs>
                <w:tab w:val="clear" w:pos="4320"/>
                <w:tab w:val="clear" w:pos="8640"/>
              </w:tabs>
              <w:jc w:val="both"/>
              <w:rPr>
                <w:b/>
              </w:rPr>
            </w:pPr>
            <w:r>
              <w:rPr>
                <w:b/>
              </w:rPr>
              <w:t>Department of Family and Protective Services</w:t>
            </w:r>
          </w:p>
          <w:p w14:paraId="50E17A25" w14:textId="619B8893" w:rsidR="003D2473" w:rsidRDefault="003D2473" w:rsidP="00655E89">
            <w:pPr>
              <w:pStyle w:val="Header"/>
              <w:tabs>
                <w:tab w:val="clear" w:pos="4320"/>
                <w:tab w:val="clear" w:pos="8640"/>
              </w:tabs>
              <w:jc w:val="both"/>
              <w:rPr>
                <w:b/>
              </w:rPr>
            </w:pPr>
          </w:p>
          <w:p w14:paraId="4D123B68" w14:textId="6C071A25" w:rsidR="003D2473" w:rsidRPr="003D2473" w:rsidRDefault="00147527" w:rsidP="00655E89">
            <w:pPr>
              <w:pStyle w:val="Header"/>
              <w:jc w:val="both"/>
            </w:pPr>
            <w:r>
              <w:t xml:space="preserve">C.S.H.B. 5 appropriates $35,000,000 </w:t>
            </w:r>
            <w:r w:rsidRPr="003D2473">
              <w:t xml:space="preserve">from the general revenue fund to the Department of Family and Protective Services </w:t>
            </w:r>
            <w:r>
              <w:t xml:space="preserve">(DFPS) </w:t>
            </w:r>
            <w:r w:rsidRPr="003D2473">
              <w:t xml:space="preserve">for each fiscal year of the </w:t>
            </w:r>
            <w:r>
              <w:t xml:space="preserve">2022-2023 </w:t>
            </w:r>
            <w:r w:rsidRPr="003D2473">
              <w:t>state fiscal biennium for the purpose of providing supplemental payments to retain providers and increase provider capacity.</w:t>
            </w:r>
            <w:r>
              <w:t xml:space="preserve"> </w:t>
            </w:r>
            <w:r w:rsidRPr="00B569B3">
              <w:t xml:space="preserve">The bill requires this money </w:t>
            </w:r>
            <w:r w:rsidR="003521B1">
              <w:t xml:space="preserve">to </w:t>
            </w:r>
            <w:r w:rsidRPr="00B569B3">
              <w:t xml:space="preserve">be spent in coordination with </w:t>
            </w:r>
            <w:r w:rsidR="00167CAD" w:rsidRPr="00B569B3">
              <w:t xml:space="preserve">certain </w:t>
            </w:r>
            <w:r w:rsidRPr="00B569B3">
              <w:t>appropriations provided</w:t>
            </w:r>
            <w:r w:rsidRPr="00B569B3">
              <w:t xml:space="preserve"> </w:t>
            </w:r>
            <w:r w:rsidR="00167CAD" w:rsidRPr="00B569B3">
              <w:t>with respect to</w:t>
            </w:r>
            <w:r w:rsidRPr="00B569B3">
              <w:t xml:space="preserve"> </w:t>
            </w:r>
            <w:r w:rsidR="00167CAD" w:rsidRPr="00B569B3">
              <w:t>c</w:t>
            </w:r>
            <w:r w:rsidRPr="00B569B3">
              <w:t xml:space="preserve">ommunity-based </w:t>
            </w:r>
            <w:r w:rsidR="00167CAD" w:rsidRPr="00B569B3">
              <w:t>c</w:t>
            </w:r>
            <w:r w:rsidRPr="00B569B3">
              <w:t xml:space="preserve">are (CBC) </w:t>
            </w:r>
            <w:r w:rsidR="00167CAD" w:rsidRPr="00B569B3">
              <w:t xml:space="preserve">capacity </w:t>
            </w:r>
            <w:r w:rsidRPr="00B569B3">
              <w:t xml:space="preserve">and, beginning with the 2023 state fiscal year, </w:t>
            </w:r>
            <w:r w:rsidR="003521B1">
              <w:t xml:space="preserve">to </w:t>
            </w:r>
            <w:r w:rsidRPr="00B569B3">
              <w:t>be spent in compliance with</w:t>
            </w:r>
            <w:r w:rsidR="0081162D" w:rsidRPr="00B569B3">
              <w:t xml:space="preserve"> applicable</w:t>
            </w:r>
            <w:r w:rsidRPr="00B569B3">
              <w:t xml:space="preserve"> rate methodology requirements.</w:t>
            </w:r>
          </w:p>
          <w:p w14:paraId="26D34712" w14:textId="0D142514" w:rsidR="003D2473" w:rsidRDefault="003D2473" w:rsidP="00655E89">
            <w:pPr>
              <w:pStyle w:val="Header"/>
              <w:jc w:val="both"/>
            </w:pPr>
          </w:p>
          <w:p w14:paraId="3F6DD06E" w14:textId="6782E6CA" w:rsidR="003D2473" w:rsidRDefault="00147527" w:rsidP="00655E89">
            <w:pPr>
              <w:pStyle w:val="Header"/>
              <w:jc w:val="both"/>
            </w:pPr>
            <w:r>
              <w:t xml:space="preserve">C.S.H.B. 5 appropriates $20,000,000 </w:t>
            </w:r>
            <w:r w:rsidRPr="003D2473">
              <w:t xml:space="preserve">from the general revenue fund to </w:t>
            </w:r>
            <w:r>
              <w:t xml:space="preserve">DFPS </w:t>
            </w:r>
            <w:r w:rsidRPr="003D2473">
              <w:t xml:space="preserve">for </w:t>
            </w:r>
            <w:r w:rsidR="001469A4">
              <w:t xml:space="preserve">the 2022 state fiscal year </w:t>
            </w:r>
            <w:r w:rsidRPr="003D2473">
              <w:t xml:space="preserve">for the purpose of providing targeted foster care capacity grants across </w:t>
            </w:r>
            <w:r>
              <w:t>Texas</w:t>
            </w:r>
            <w:r w:rsidRPr="003D2473">
              <w:t xml:space="preserve"> to address the existing foster care capacity shortage.</w:t>
            </w:r>
            <w:r>
              <w:t xml:space="preserve"> </w:t>
            </w:r>
            <w:r w:rsidR="005269F4">
              <w:t xml:space="preserve">The grants should </w:t>
            </w:r>
            <w:r>
              <w:t>focus on serving children with the highest level of need, expanding certain type</w:t>
            </w:r>
            <w:r>
              <w:t>s of placements and bringing new providers and capacity online, and promoting long-term viability of child placements.</w:t>
            </w:r>
            <w:r w:rsidR="00613943">
              <w:t xml:space="preserve"> </w:t>
            </w:r>
            <w:r w:rsidR="00613943" w:rsidRPr="005C4AC6">
              <w:t>All unexpended balances of the amount appropriated for the 2022 state fiscal year are appropriated for the same purposes for the 2023 state fiscal year.</w:t>
            </w:r>
          </w:p>
          <w:p w14:paraId="42CDDF12" w14:textId="05CA8B94" w:rsidR="00613943" w:rsidRDefault="00613943" w:rsidP="00655E89">
            <w:pPr>
              <w:pStyle w:val="Header"/>
              <w:jc w:val="both"/>
            </w:pPr>
          </w:p>
          <w:p w14:paraId="46595680" w14:textId="23DCBC36" w:rsidR="00613943" w:rsidRDefault="00147527" w:rsidP="00655E89">
            <w:pPr>
              <w:pStyle w:val="Header"/>
              <w:jc w:val="both"/>
            </w:pPr>
            <w:r>
              <w:t xml:space="preserve">C.S.H.B. 5 requires DFPS to </w:t>
            </w:r>
            <w:r w:rsidRPr="00613943">
              <w:t xml:space="preserve">prepare a report on the specific efforts that </w:t>
            </w:r>
            <w:r>
              <w:t>DFPS</w:t>
            </w:r>
            <w:r w:rsidRPr="00613943">
              <w:t xml:space="preserve"> has implemented with money appropriated </w:t>
            </w:r>
            <w:r>
              <w:t>by the bill</w:t>
            </w:r>
            <w:r w:rsidRPr="00613943">
              <w:t xml:space="preserve"> and the effect of those efforts on improving foster care capacity across </w:t>
            </w:r>
            <w:r>
              <w:t>Texas</w:t>
            </w:r>
            <w:r w:rsidRPr="00613943">
              <w:t xml:space="preserve">. Not later than September 1, </w:t>
            </w:r>
            <w:r w:rsidRPr="00613943">
              <w:t>2022</w:t>
            </w:r>
            <w:r w:rsidRPr="00F42FC0">
              <w:t>, DFPS</w:t>
            </w:r>
            <w:r w:rsidR="005269F4" w:rsidRPr="00F42FC0">
              <w:t xml:space="preserve"> must</w:t>
            </w:r>
            <w:r w:rsidRPr="00F42FC0">
              <w:t xml:space="preserve"> submit</w:t>
            </w:r>
            <w:r w:rsidRPr="00613943">
              <w:t xml:space="preserve"> the report to the </w:t>
            </w:r>
            <w:r>
              <w:t>LBB</w:t>
            </w:r>
            <w:r w:rsidRPr="00613943">
              <w:t>, Senate Finance Committee, House Appropriations Committee, and each standing committee of the senate and house of representatives with primary jurisdiction over health and human services.</w:t>
            </w:r>
          </w:p>
          <w:p w14:paraId="2299BFEC" w14:textId="5F517A53" w:rsidR="00613943" w:rsidRDefault="00613943" w:rsidP="00655E89">
            <w:pPr>
              <w:pStyle w:val="Header"/>
              <w:jc w:val="both"/>
            </w:pPr>
          </w:p>
          <w:p w14:paraId="53CE9F23" w14:textId="1F347A0D" w:rsidR="00613943" w:rsidRDefault="00147527" w:rsidP="00655E89">
            <w:pPr>
              <w:pStyle w:val="Header"/>
              <w:jc w:val="both"/>
              <w:rPr>
                <w:b/>
              </w:rPr>
            </w:pPr>
            <w:r>
              <w:rPr>
                <w:b/>
              </w:rPr>
              <w:t>Department of Informat</w:t>
            </w:r>
            <w:r>
              <w:rPr>
                <w:b/>
              </w:rPr>
              <w:t>ion Resources</w:t>
            </w:r>
          </w:p>
          <w:p w14:paraId="3B3B108D" w14:textId="1F42C634" w:rsidR="00613943" w:rsidRDefault="00613943" w:rsidP="00655E89">
            <w:pPr>
              <w:pStyle w:val="Header"/>
              <w:jc w:val="both"/>
              <w:rPr>
                <w:b/>
              </w:rPr>
            </w:pPr>
          </w:p>
          <w:p w14:paraId="70192AEC" w14:textId="662D1B83" w:rsidR="00613943" w:rsidRPr="00613943" w:rsidRDefault="00147527" w:rsidP="00655E89">
            <w:pPr>
              <w:pStyle w:val="Header"/>
              <w:jc w:val="both"/>
            </w:pPr>
            <w:r>
              <w:t xml:space="preserve">C.S.H.B. 5 appropriates </w:t>
            </w:r>
            <w:r w:rsidRPr="00613943">
              <w:t xml:space="preserve">$17,443,511 from the general revenue fund to the Department of Information Resources </w:t>
            </w:r>
            <w:r w:rsidR="00F42FC0">
              <w:t xml:space="preserve">(DIR) </w:t>
            </w:r>
            <w:r w:rsidRPr="00613943">
              <w:t xml:space="preserve">for the purpose of providing cybersecurity enhancements for the state during the </w:t>
            </w:r>
            <w:r>
              <w:t xml:space="preserve">2022-2023 </w:t>
            </w:r>
            <w:r w:rsidRPr="00613943">
              <w:t xml:space="preserve">state fiscal biennium to be </w:t>
            </w:r>
            <w:r w:rsidRPr="00613943">
              <w:t>allocated as follows:</w:t>
            </w:r>
          </w:p>
          <w:p w14:paraId="10909826" w14:textId="3A61B43D" w:rsidR="00613943" w:rsidRPr="00613943" w:rsidRDefault="00147527" w:rsidP="00655E89">
            <w:pPr>
              <w:pStyle w:val="Header"/>
              <w:numPr>
                <w:ilvl w:val="0"/>
                <w:numId w:val="1"/>
              </w:numPr>
              <w:jc w:val="both"/>
            </w:pPr>
            <w:r w:rsidRPr="00613943">
              <w:t>$6,534,350 for Endpoint Detection and Response;</w:t>
            </w:r>
          </w:p>
          <w:p w14:paraId="16299963" w14:textId="6C1126A4" w:rsidR="00613943" w:rsidRPr="00613943" w:rsidRDefault="00147527" w:rsidP="00655E89">
            <w:pPr>
              <w:pStyle w:val="Header"/>
              <w:numPr>
                <w:ilvl w:val="0"/>
                <w:numId w:val="1"/>
              </w:numPr>
              <w:jc w:val="both"/>
            </w:pPr>
            <w:r w:rsidRPr="00613943">
              <w:t>$6,909,161 for the Security Operations Center; and</w:t>
            </w:r>
          </w:p>
          <w:p w14:paraId="54EE2B8D" w14:textId="69045D95" w:rsidR="00613943" w:rsidRPr="00613943" w:rsidRDefault="00147527" w:rsidP="00655E89">
            <w:pPr>
              <w:pStyle w:val="Header"/>
              <w:numPr>
                <w:ilvl w:val="0"/>
                <w:numId w:val="1"/>
              </w:numPr>
              <w:jc w:val="both"/>
            </w:pPr>
            <w:r w:rsidRPr="00613943">
              <w:t>$4,000,000 for Multifactor Authentication Expansion.</w:t>
            </w:r>
          </w:p>
          <w:p w14:paraId="5FBA7462" w14:textId="447B2FC4" w:rsidR="00613943" w:rsidRDefault="00147527" w:rsidP="00655E89">
            <w:pPr>
              <w:pStyle w:val="Header"/>
              <w:jc w:val="both"/>
            </w:pPr>
            <w:r>
              <w:t>Out of that money,</w:t>
            </w:r>
            <w:r w:rsidRPr="00C456AD">
              <w:t xml:space="preserve"> DIR </w:t>
            </w:r>
            <w:r>
              <w:t>may</w:t>
            </w:r>
            <w:r w:rsidRPr="00C456AD">
              <w:t xml:space="preserve"> employ additional full-time equivalent (FTE) employees</w:t>
            </w:r>
            <w:r w:rsidR="005269F4" w:rsidRPr="00C456AD">
              <w:t xml:space="preserve"> during </w:t>
            </w:r>
            <w:r>
              <w:t>the</w:t>
            </w:r>
            <w:r w:rsidR="005269F4" w:rsidRPr="00C456AD">
              <w:t xml:space="preserve"> biennium</w:t>
            </w:r>
            <w:r w:rsidRPr="00C456AD">
              <w:t xml:space="preserve"> as follows:</w:t>
            </w:r>
          </w:p>
          <w:p w14:paraId="1160457C" w14:textId="02A31DD2" w:rsidR="00613943" w:rsidRDefault="00147527" w:rsidP="00655E89">
            <w:pPr>
              <w:pStyle w:val="Header"/>
              <w:numPr>
                <w:ilvl w:val="0"/>
                <w:numId w:val="3"/>
              </w:numPr>
              <w:jc w:val="both"/>
            </w:pPr>
            <w:r>
              <w:t>one FTE employee for Endpoint Detection and Response;</w:t>
            </w:r>
          </w:p>
          <w:p w14:paraId="4C509FE1" w14:textId="78B0AD14" w:rsidR="00613943" w:rsidRDefault="00147527" w:rsidP="00655E89">
            <w:pPr>
              <w:pStyle w:val="Header"/>
              <w:numPr>
                <w:ilvl w:val="0"/>
                <w:numId w:val="3"/>
              </w:numPr>
              <w:jc w:val="both"/>
            </w:pPr>
            <w:r>
              <w:t>seven FTE employees for the Security Operations Center; and</w:t>
            </w:r>
          </w:p>
          <w:p w14:paraId="333252C8" w14:textId="2829768F" w:rsidR="00613943" w:rsidRDefault="00147527" w:rsidP="00655E89">
            <w:pPr>
              <w:pStyle w:val="Header"/>
              <w:numPr>
                <w:ilvl w:val="0"/>
                <w:numId w:val="3"/>
              </w:numPr>
              <w:jc w:val="both"/>
            </w:pPr>
            <w:r>
              <w:t>one FTE employee for Multifactor Authentication Expansion.</w:t>
            </w:r>
          </w:p>
          <w:p w14:paraId="59B60B0A" w14:textId="1D49B640" w:rsidR="00613943" w:rsidRDefault="00613943" w:rsidP="00655E89">
            <w:pPr>
              <w:pStyle w:val="Header"/>
              <w:jc w:val="both"/>
            </w:pPr>
          </w:p>
          <w:p w14:paraId="2FE188A6" w14:textId="374CDB6C" w:rsidR="00613943" w:rsidRDefault="00147527" w:rsidP="00655E89">
            <w:pPr>
              <w:pStyle w:val="Header"/>
              <w:jc w:val="both"/>
              <w:rPr>
                <w:b/>
              </w:rPr>
            </w:pPr>
            <w:r>
              <w:rPr>
                <w:b/>
              </w:rPr>
              <w:t>Teacher Retirement System of Texas</w:t>
            </w:r>
          </w:p>
          <w:p w14:paraId="1A8A7E9A" w14:textId="52A154B4" w:rsidR="0041088E" w:rsidRDefault="0041088E" w:rsidP="00655E89">
            <w:pPr>
              <w:pStyle w:val="Header"/>
              <w:jc w:val="both"/>
              <w:rPr>
                <w:b/>
              </w:rPr>
            </w:pPr>
          </w:p>
          <w:p w14:paraId="123B512A" w14:textId="6B855DC2" w:rsidR="0041088E" w:rsidRPr="0041088E" w:rsidRDefault="00147527" w:rsidP="00655E89">
            <w:pPr>
              <w:pStyle w:val="Header"/>
              <w:jc w:val="both"/>
            </w:pPr>
            <w:r>
              <w:t>C.S.H.B. 5 app</w:t>
            </w:r>
            <w:r>
              <w:t xml:space="preserve">ropriates </w:t>
            </w:r>
            <w:r w:rsidRPr="0041088E">
              <w:t>$701,100,535 from the general revenue fund to the Teacher Retirement System</w:t>
            </w:r>
            <w:r>
              <w:t xml:space="preserve"> of Texas (TRS)</w:t>
            </w:r>
            <w:r w:rsidRPr="0041088E">
              <w:t xml:space="preserve"> for the</w:t>
            </w:r>
            <w:r>
              <w:t xml:space="preserve"> 2022-2023</w:t>
            </w:r>
            <w:r w:rsidRPr="0041088E">
              <w:t xml:space="preserve"> state fiscal biennium for the purpose of implementing the provisions of S.B. 7 or similar legislation by the 87th Legislature, 2nd Called</w:t>
            </w:r>
            <w:r w:rsidRPr="0041088E">
              <w:t xml:space="preserve"> Session, 2021, relating to a one-time supplemental payment of </w:t>
            </w:r>
            <w:r w:rsidR="003F4008">
              <w:t xml:space="preserve">TRS </w:t>
            </w:r>
            <w:r w:rsidRPr="0041088E">
              <w:t>benefits</w:t>
            </w:r>
            <w:r>
              <w:t xml:space="preserve">, contingent on </w:t>
            </w:r>
            <w:r w:rsidR="003F4008">
              <w:t>such</w:t>
            </w:r>
            <w:r>
              <w:t xml:space="preserve"> legislation being enacted and becoming law.</w:t>
            </w:r>
          </w:p>
          <w:p w14:paraId="28EFB181" w14:textId="3B86E79E" w:rsidR="0041088E" w:rsidRDefault="0041088E" w:rsidP="00655E89">
            <w:pPr>
              <w:pStyle w:val="Header"/>
              <w:jc w:val="both"/>
              <w:rPr>
                <w:b/>
              </w:rPr>
            </w:pPr>
          </w:p>
          <w:p w14:paraId="41706C65" w14:textId="32104019" w:rsidR="0041088E" w:rsidRPr="0041088E" w:rsidRDefault="00147527" w:rsidP="00655E89">
            <w:pPr>
              <w:pStyle w:val="Header"/>
              <w:jc w:val="both"/>
              <w:rPr>
                <w:b/>
              </w:rPr>
            </w:pPr>
            <w:r>
              <w:rPr>
                <w:b/>
              </w:rPr>
              <w:t>Office of Court Administration, Texas Judicial Council</w:t>
            </w:r>
          </w:p>
          <w:p w14:paraId="15CCB6BD" w14:textId="3FC27B6F" w:rsidR="00613943" w:rsidRDefault="00613943" w:rsidP="00655E89">
            <w:pPr>
              <w:pStyle w:val="Header"/>
              <w:jc w:val="both"/>
              <w:rPr>
                <w:b/>
              </w:rPr>
            </w:pPr>
          </w:p>
          <w:p w14:paraId="230631E9" w14:textId="766ACE44" w:rsidR="00613943" w:rsidRDefault="00147527" w:rsidP="00655E89">
            <w:pPr>
              <w:pStyle w:val="Header"/>
              <w:jc w:val="both"/>
            </w:pPr>
            <w:r>
              <w:t xml:space="preserve">C.S.H.B. 5 makes appropriations </w:t>
            </w:r>
            <w:r w:rsidR="0017405E">
              <w:t>to the</w:t>
            </w:r>
            <w:r w:rsidR="009F15C5">
              <w:t xml:space="preserve"> Office of Court Administration</w:t>
            </w:r>
            <w:r w:rsidR="00D0585B">
              <w:t xml:space="preserve"> (OCA)</w:t>
            </w:r>
            <w:r w:rsidR="009F15C5">
              <w:t>,</w:t>
            </w:r>
            <w:r w:rsidR="0017405E">
              <w:t xml:space="preserve"> </w:t>
            </w:r>
            <w:r w:rsidR="0017405E" w:rsidRPr="00282A0E">
              <w:t>Texas Judicial Council</w:t>
            </w:r>
            <w:r w:rsidR="009F15C5">
              <w:t>,</w:t>
            </w:r>
            <w:r w:rsidR="0017405E">
              <w:t xml:space="preserve"> in </w:t>
            </w:r>
            <w:r w:rsidR="0041088E">
              <w:t xml:space="preserve">the following amounts </w:t>
            </w:r>
            <w:r w:rsidR="0017405E">
              <w:t>for purposes of implementing the provisions of</w:t>
            </w:r>
            <w:r w:rsidRPr="00613943">
              <w:t xml:space="preserve"> S.B. 6 or similar legislation by the 87th Legislature, 2nd Called Session, 2021, relating to rules for setting</w:t>
            </w:r>
            <w:r w:rsidR="00167CAD">
              <w:t xml:space="preserve"> </w:t>
            </w:r>
            <w:r w:rsidR="000260A1">
              <w:t xml:space="preserve">the amount of </w:t>
            </w:r>
            <w:r w:rsidRPr="00613943">
              <w:t>bail, to the release of certain defendants on a monetary bond or personal bond, to related duties of certain officers taking bail bonds and of a magistrate in a criminal case, to charitable bail organizations, and to the reporting of information pertai</w:t>
            </w:r>
            <w:r w:rsidRPr="00613943">
              <w:t xml:space="preserve">ning to bail bonds, </w:t>
            </w:r>
            <w:r w:rsidR="0017405E">
              <w:t xml:space="preserve">contingent on </w:t>
            </w:r>
            <w:r w:rsidR="003F4008">
              <w:t xml:space="preserve">such </w:t>
            </w:r>
            <w:r w:rsidR="0017405E">
              <w:t xml:space="preserve">legislation </w:t>
            </w:r>
            <w:r w:rsidRPr="00613943">
              <w:t>being enacted and becoming law</w:t>
            </w:r>
            <w:r w:rsidR="0041088E">
              <w:t>:</w:t>
            </w:r>
          </w:p>
          <w:p w14:paraId="00C265E2" w14:textId="4FD26873" w:rsidR="0041088E" w:rsidRDefault="00147527" w:rsidP="00655E89">
            <w:pPr>
              <w:pStyle w:val="Header"/>
              <w:numPr>
                <w:ilvl w:val="0"/>
                <w:numId w:val="4"/>
              </w:numPr>
              <w:jc w:val="both"/>
            </w:pPr>
            <w:r w:rsidRPr="0041088E">
              <w:t xml:space="preserve">$1,427,218 for the </w:t>
            </w:r>
            <w:r>
              <w:t xml:space="preserve">2022 </w:t>
            </w:r>
            <w:r w:rsidRPr="0041088E">
              <w:t>state fiscal year and $885,798 for the</w:t>
            </w:r>
            <w:r>
              <w:t xml:space="preserve"> 2023 state fiscal year </w:t>
            </w:r>
            <w:r w:rsidRPr="0041088E">
              <w:t>from the general revenue fund;</w:t>
            </w:r>
            <w:r w:rsidR="0017405E">
              <w:t xml:space="preserve"> and</w:t>
            </w:r>
            <w:r>
              <w:t xml:space="preserve"> </w:t>
            </w:r>
          </w:p>
          <w:p w14:paraId="471F231A" w14:textId="6381A994" w:rsidR="0041088E" w:rsidRDefault="00147527" w:rsidP="00655E89">
            <w:pPr>
              <w:pStyle w:val="Header"/>
              <w:numPr>
                <w:ilvl w:val="0"/>
                <w:numId w:val="4"/>
              </w:numPr>
              <w:jc w:val="both"/>
            </w:pPr>
            <w:r w:rsidRPr="0041088E">
              <w:t>$1,500,000 for the</w:t>
            </w:r>
            <w:r w:rsidR="0017405E">
              <w:t xml:space="preserve"> 2022 state fiscal year </w:t>
            </w:r>
            <w:r w:rsidRPr="0041088E">
              <w:t xml:space="preserve">and </w:t>
            </w:r>
            <w:r w:rsidRPr="0041088E">
              <w:t>$462,500 for the</w:t>
            </w:r>
            <w:r w:rsidR="0017405E">
              <w:t xml:space="preserve"> 2023</w:t>
            </w:r>
            <w:r w:rsidRPr="0041088E">
              <w:t xml:space="preserve"> state fiscal year from the General Revenue-Dedicated Statewide Electronic Filing System Account No. </w:t>
            </w:r>
            <w:r w:rsidR="0017405E">
              <w:t>5157.</w:t>
            </w:r>
          </w:p>
          <w:p w14:paraId="0DA4AA44" w14:textId="74C523D2" w:rsidR="0041088E" w:rsidRDefault="00147527" w:rsidP="00655E89">
            <w:pPr>
              <w:pStyle w:val="Header"/>
              <w:jc w:val="both"/>
            </w:pPr>
            <w:r w:rsidRPr="00D0585B">
              <w:t xml:space="preserve">The bill authorizes </w:t>
            </w:r>
            <w:r w:rsidR="00D0585B">
              <w:t>OCA</w:t>
            </w:r>
            <w:r w:rsidRPr="00D0585B">
              <w:t xml:space="preserve">, during the biennium, to use that money to employ six FTE employees to implement </w:t>
            </w:r>
            <w:r w:rsidR="00D0585B">
              <w:t xml:space="preserve">the </w:t>
            </w:r>
            <w:r w:rsidR="00E7318E">
              <w:t xml:space="preserve">provisions of the </w:t>
            </w:r>
            <w:r w:rsidR="00D0585B">
              <w:t>legislation</w:t>
            </w:r>
            <w:r w:rsidR="00143F67">
              <w:t xml:space="preserve"> and</w:t>
            </w:r>
            <w:r w:rsidRPr="00501AE8">
              <w:t xml:space="preserve"> increase</w:t>
            </w:r>
            <w:r w:rsidR="003F4008" w:rsidRPr="00501AE8">
              <w:t>s</w:t>
            </w:r>
            <w:r>
              <w:t xml:space="preserve"> the capital budget authority for </w:t>
            </w:r>
            <w:r w:rsidR="00D0585B">
              <w:t>OCA</w:t>
            </w:r>
            <w:r>
              <w:t xml:space="preserve"> by $1,500,000 from the General Revenue-Dedicated Statewide Electronic Filing System Account No. 5157 for the 2022 state fiscal year for capital budget items related to that implementation.</w:t>
            </w:r>
          </w:p>
          <w:p w14:paraId="07733D60" w14:textId="502E2767" w:rsidR="00E50317" w:rsidRDefault="00E50317" w:rsidP="00655E89">
            <w:pPr>
              <w:pStyle w:val="Header"/>
              <w:jc w:val="both"/>
            </w:pPr>
          </w:p>
          <w:p w14:paraId="15AA68A5" w14:textId="37447DE9" w:rsidR="00E50317" w:rsidRDefault="00147527" w:rsidP="00655E89">
            <w:pPr>
              <w:pStyle w:val="Header"/>
              <w:jc w:val="both"/>
              <w:rPr>
                <w:b/>
              </w:rPr>
            </w:pPr>
            <w:r>
              <w:rPr>
                <w:b/>
              </w:rPr>
              <w:t>Secr</w:t>
            </w:r>
            <w:r>
              <w:rPr>
                <w:b/>
              </w:rPr>
              <w:t>etary of State</w:t>
            </w:r>
          </w:p>
          <w:p w14:paraId="599F3713" w14:textId="0F136727" w:rsidR="00E50317" w:rsidRDefault="00E50317" w:rsidP="00655E89">
            <w:pPr>
              <w:pStyle w:val="Header"/>
              <w:jc w:val="both"/>
              <w:rPr>
                <w:b/>
              </w:rPr>
            </w:pPr>
          </w:p>
          <w:p w14:paraId="7669075A" w14:textId="4D02CC4D" w:rsidR="00E50317" w:rsidRPr="00E50317" w:rsidRDefault="00147527" w:rsidP="00655E89">
            <w:pPr>
              <w:pStyle w:val="Header"/>
              <w:jc w:val="both"/>
            </w:pPr>
            <w:r>
              <w:t xml:space="preserve">C.S.H.B. 5 appropriates </w:t>
            </w:r>
            <w:r w:rsidRPr="00E50317">
              <w:t>$</w:t>
            </w:r>
            <w:r>
              <w:t>4,300,000</w:t>
            </w:r>
            <w:r w:rsidRPr="00E50317">
              <w:t xml:space="preserve"> from the general revenue fund to the</w:t>
            </w:r>
            <w:r>
              <w:t xml:space="preserve"> secretary of state</w:t>
            </w:r>
            <w:r w:rsidRPr="00E50317">
              <w:t xml:space="preserve"> for the </w:t>
            </w:r>
            <w:r>
              <w:t>2022 state fiscal year</w:t>
            </w:r>
            <w:r w:rsidRPr="00E50317">
              <w:t xml:space="preserve"> for the purpose of reimbursements for the retrofitting of certain auditable voting systems, the replacement of certain</w:t>
            </w:r>
            <w:r w:rsidRPr="00E50317">
              <w:t xml:space="preserve"> systems that cannot be upgraded, and the development of secure tracking systems for mail ballots in accordance with H.B. 3 or similar legislation of the 87th Legislature, 2nd Called Session, 2021.</w:t>
            </w:r>
            <w:r>
              <w:t xml:space="preserve"> </w:t>
            </w:r>
            <w:r w:rsidRPr="00E50317">
              <w:t>Unexpended balances remaining for th</w:t>
            </w:r>
            <w:r>
              <w:t>os</w:t>
            </w:r>
            <w:r w:rsidRPr="00E50317">
              <w:t>e purposes for the</w:t>
            </w:r>
            <w:r>
              <w:t xml:space="preserve"> 2</w:t>
            </w:r>
            <w:r>
              <w:t>022</w:t>
            </w:r>
            <w:r w:rsidRPr="00E50317">
              <w:t xml:space="preserve"> state fiscal year are appropriated for the same purposes for the </w:t>
            </w:r>
            <w:r>
              <w:t xml:space="preserve">2023 </w:t>
            </w:r>
            <w:r w:rsidRPr="00E50317">
              <w:t>state fiscal year</w:t>
            </w:r>
            <w:r>
              <w:t>.</w:t>
            </w:r>
          </w:p>
          <w:p w14:paraId="151F6851" w14:textId="620CE9C2" w:rsidR="0017405E" w:rsidRDefault="0017405E" w:rsidP="00655E89">
            <w:pPr>
              <w:pStyle w:val="Header"/>
              <w:jc w:val="both"/>
            </w:pPr>
          </w:p>
          <w:p w14:paraId="2470AAF1" w14:textId="531CC946" w:rsidR="0017405E" w:rsidRDefault="00147527" w:rsidP="00655E89">
            <w:pPr>
              <w:pStyle w:val="Header"/>
              <w:jc w:val="both"/>
              <w:rPr>
                <w:b/>
              </w:rPr>
            </w:pPr>
            <w:r w:rsidRPr="001E3DAC">
              <w:rPr>
                <w:b/>
              </w:rPr>
              <w:t>Budget Execution Order Superseded</w:t>
            </w:r>
          </w:p>
          <w:p w14:paraId="5E7DBECF" w14:textId="1E2A123E" w:rsidR="0017405E" w:rsidRDefault="0017405E" w:rsidP="00655E89">
            <w:pPr>
              <w:pStyle w:val="Header"/>
              <w:jc w:val="both"/>
              <w:rPr>
                <w:b/>
              </w:rPr>
            </w:pPr>
          </w:p>
          <w:p w14:paraId="6AED144D" w14:textId="7A77EB07" w:rsidR="00ED1F28" w:rsidRPr="00ED1F28" w:rsidRDefault="00147527" w:rsidP="00655E89">
            <w:pPr>
              <w:pStyle w:val="Header"/>
              <w:jc w:val="both"/>
            </w:pPr>
            <w:r>
              <w:t>C.S.H.B.</w:t>
            </w:r>
            <w:r w:rsidR="0017405E">
              <w:t xml:space="preserve"> 5 specifies that the bill's provisions </w:t>
            </w:r>
            <w:r w:rsidR="0017405E" w:rsidRPr="0017405E">
              <w:t xml:space="preserve">supersede any budget execution order issued during August 2021 and </w:t>
            </w:r>
            <w:r w:rsidR="0017405E">
              <w:t xml:space="preserve">that </w:t>
            </w:r>
            <w:r w:rsidR="0017405E" w:rsidRPr="0017405E">
              <w:t>any authorization for a transfer of an appropriation or of money under such an order is void on the</w:t>
            </w:r>
            <w:r w:rsidR="0017405E">
              <w:t xml:space="preserve"> bill's</w:t>
            </w:r>
            <w:r w:rsidR="0017405E" w:rsidRPr="0017405E">
              <w:t xml:space="preserve"> effective date.</w:t>
            </w:r>
          </w:p>
          <w:p w14:paraId="45062AF2" w14:textId="77777777" w:rsidR="008423E4" w:rsidRPr="00835628" w:rsidRDefault="008423E4" w:rsidP="00655E89">
            <w:pPr>
              <w:rPr>
                <w:b/>
              </w:rPr>
            </w:pPr>
          </w:p>
        </w:tc>
      </w:tr>
      <w:tr w:rsidR="0048652D" w14:paraId="70CEAB24" w14:textId="77777777" w:rsidTr="00345119">
        <w:tc>
          <w:tcPr>
            <w:tcW w:w="9576" w:type="dxa"/>
          </w:tcPr>
          <w:p w14:paraId="5ABDE592" w14:textId="77777777" w:rsidR="008423E4" w:rsidRPr="00A8133F" w:rsidRDefault="00147527" w:rsidP="00655E89">
            <w:pPr>
              <w:rPr>
                <w:b/>
              </w:rPr>
            </w:pPr>
            <w:r w:rsidRPr="009C1E9A">
              <w:rPr>
                <w:b/>
                <w:u w:val="single"/>
              </w:rPr>
              <w:t>EFFECTIVE DATE</w:t>
            </w:r>
            <w:r>
              <w:rPr>
                <w:b/>
              </w:rPr>
              <w:t xml:space="preserve"> </w:t>
            </w:r>
          </w:p>
          <w:p w14:paraId="421CEA74" w14:textId="77777777" w:rsidR="008423E4" w:rsidRDefault="008423E4" w:rsidP="00655E89"/>
          <w:p w14:paraId="7F9DC271" w14:textId="77777777" w:rsidR="008423E4" w:rsidRDefault="00147527" w:rsidP="00655E89">
            <w:pPr>
              <w:pStyle w:val="Header"/>
              <w:tabs>
                <w:tab w:val="clear" w:pos="4320"/>
                <w:tab w:val="clear" w:pos="8640"/>
              </w:tabs>
              <w:jc w:val="both"/>
            </w:pPr>
            <w:r>
              <w:t>On passage</w:t>
            </w:r>
            <w:r w:rsidR="001E3DAC">
              <w:t>.</w:t>
            </w:r>
          </w:p>
          <w:p w14:paraId="4B54019C" w14:textId="58FD11B9" w:rsidR="00E7318E" w:rsidRPr="00233FDB" w:rsidRDefault="00E7318E" w:rsidP="00655E89">
            <w:pPr>
              <w:pStyle w:val="Header"/>
              <w:tabs>
                <w:tab w:val="clear" w:pos="4320"/>
                <w:tab w:val="clear" w:pos="8640"/>
              </w:tabs>
              <w:jc w:val="both"/>
            </w:pPr>
          </w:p>
        </w:tc>
      </w:tr>
      <w:tr w:rsidR="0048652D" w14:paraId="777F935B" w14:textId="77777777" w:rsidTr="00345119">
        <w:tc>
          <w:tcPr>
            <w:tcW w:w="9576" w:type="dxa"/>
          </w:tcPr>
          <w:p w14:paraId="42A24849" w14:textId="77777777" w:rsidR="00B575FA" w:rsidRDefault="00147527" w:rsidP="00655E89">
            <w:pPr>
              <w:jc w:val="both"/>
              <w:rPr>
                <w:b/>
                <w:u w:val="single"/>
              </w:rPr>
            </w:pPr>
            <w:r>
              <w:rPr>
                <w:b/>
                <w:u w:val="single"/>
              </w:rPr>
              <w:t>COMPARISON OF ORIGINAL AND SUBSTITUTE</w:t>
            </w:r>
          </w:p>
          <w:p w14:paraId="69EFE89A" w14:textId="77777777" w:rsidR="00DA44B9" w:rsidRDefault="00DA44B9" w:rsidP="00655E89">
            <w:pPr>
              <w:jc w:val="both"/>
            </w:pPr>
          </w:p>
          <w:p w14:paraId="34D0DABB" w14:textId="17CCCB77" w:rsidR="00DA44B9" w:rsidRDefault="00147527" w:rsidP="00655E89">
            <w:pPr>
              <w:jc w:val="both"/>
            </w:pPr>
            <w:r>
              <w:t xml:space="preserve">While C.S.H.B. 5 may differ from the original in minor or </w:t>
            </w:r>
            <w:r>
              <w:t>nonsubstantive ways, the following summarizes the substantial differences between the introduced and committee substitute versions of the bill.</w:t>
            </w:r>
          </w:p>
          <w:p w14:paraId="26A64A68" w14:textId="50D54BF2" w:rsidR="00DA44B9" w:rsidRDefault="00DA44B9" w:rsidP="00655E89">
            <w:pPr>
              <w:jc w:val="both"/>
            </w:pPr>
          </w:p>
          <w:p w14:paraId="674B341C" w14:textId="0F8ADE31" w:rsidR="00DA44B9" w:rsidRDefault="00147527" w:rsidP="00655E89">
            <w:pPr>
              <w:jc w:val="both"/>
            </w:pPr>
            <w:r>
              <w:t xml:space="preserve">The substitute omits a provision from the </w:t>
            </w:r>
            <w:r w:rsidR="00475857">
              <w:t>original</w:t>
            </w:r>
            <w:r>
              <w:t xml:space="preserve"> that </w:t>
            </w:r>
            <w:r w:rsidR="00C92A34">
              <w:t xml:space="preserve">appropriated </w:t>
            </w:r>
            <w:r w:rsidR="00C92A34" w:rsidRPr="00DA44B9">
              <w:t>$114,865,660 from the general revenue fund to the Texas Education Agency for the</w:t>
            </w:r>
            <w:r w:rsidR="00C92A34">
              <w:t xml:space="preserve"> 2023</w:t>
            </w:r>
            <w:r w:rsidR="00C92A34" w:rsidRPr="00DA44B9">
              <w:t xml:space="preserve"> state fiscal year </w:t>
            </w:r>
            <w:r w:rsidR="00C92A34">
              <w:t xml:space="preserve">for </w:t>
            </w:r>
            <w:r w:rsidR="00055487">
              <w:t>the purpose</w:t>
            </w:r>
            <w:r w:rsidR="00C92A34">
              <w:t xml:space="preserve"> of implementing</w:t>
            </w:r>
            <w:r>
              <w:t xml:space="preserve"> </w:t>
            </w:r>
            <w:r w:rsidRPr="00DA44B9">
              <w:t xml:space="preserve">S.B. 12 or similar legislation by the 87th Legislature, 2nd Called Session, 2021, relating to the reduction of the amount of a limitation on the total amount of </w:t>
            </w:r>
            <w:r w:rsidR="00D7760C">
              <w:t>property</w:t>
            </w:r>
            <w:r w:rsidRPr="00DA44B9">
              <w:t xml:space="preserve"> taxes that may be imposed by a school district on the residence homestead of an individual who is elderly or disabled to reflect any reduction from the preceding tax year in the district's maximum compressed rate</w:t>
            </w:r>
            <w:r w:rsidR="00D7760C">
              <w:t>, contingent on such legislation</w:t>
            </w:r>
            <w:r>
              <w:t xml:space="preserve"> bei</w:t>
            </w:r>
            <w:r>
              <w:t>ng enacted and becoming law.</w:t>
            </w:r>
          </w:p>
          <w:p w14:paraId="23EA7D9A" w14:textId="77777777" w:rsidR="00DA44B9" w:rsidRDefault="00DA44B9" w:rsidP="00655E89">
            <w:pPr>
              <w:jc w:val="both"/>
            </w:pPr>
          </w:p>
          <w:p w14:paraId="09B4C894" w14:textId="21CD3436" w:rsidR="00DA44B9" w:rsidRPr="00DA44B9" w:rsidRDefault="00147527" w:rsidP="00655E89">
            <w:pPr>
              <w:jc w:val="both"/>
            </w:pPr>
            <w:r>
              <w:t xml:space="preserve">The substitute includes provisions not in the original appropriating $4,300,000 </w:t>
            </w:r>
            <w:r w:rsidRPr="00DA44B9">
              <w:t>from the general revenue fund to the secretary of state for the 2022 state fiscal year for the purpose of reimbursements for the retrofitting of c</w:t>
            </w:r>
            <w:r w:rsidRPr="00DA44B9">
              <w:t>ertain auditable voting systems, the replacement of certain systems that cannot be upgraded, and the development of secure tracking systems for mail ballots in accordance with H.B. 3 or similar legislation of the 87th Legislature, 2nd Called Session, 2021</w:t>
            </w:r>
            <w:r w:rsidR="00475857">
              <w:t>, and establishing that any u</w:t>
            </w:r>
            <w:r w:rsidRPr="00DA44B9">
              <w:t>nexpended balances remaining for those purposes for the 2022 state fiscal year are appropriated for the same purposes for the 2023 state fiscal year</w:t>
            </w:r>
            <w:r w:rsidR="00475857">
              <w:t>.</w:t>
            </w:r>
          </w:p>
        </w:tc>
      </w:tr>
      <w:tr w:rsidR="0048652D" w14:paraId="740BDC62" w14:textId="77777777" w:rsidTr="00345119">
        <w:tc>
          <w:tcPr>
            <w:tcW w:w="9576" w:type="dxa"/>
          </w:tcPr>
          <w:p w14:paraId="1DDE4BBA" w14:textId="77777777" w:rsidR="00B575FA" w:rsidRPr="009C1E9A" w:rsidRDefault="00B575FA" w:rsidP="00655E89">
            <w:pPr>
              <w:rPr>
                <w:b/>
                <w:u w:val="single"/>
              </w:rPr>
            </w:pPr>
          </w:p>
        </w:tc>
      </w:tr>
      <w:tr w:rsidR="0048652D" w14:paraId="3AB7F2B4" w14:textId="77777777" w:rsidTr="00345119">
        <w:tc>
          <w:tcPr>
            <w:tcW w:w="9576" w:type="dxa"/>
          </w:tcPr>
          <w:p w14:paraId="1AAEB08E" w14:textId="77777777" w:rsidR="00B575FA" w:rsidRPr="00B575FA" w:rsidRDefault="00B575FA" w:rsidP="00655E89">
            <w:pPr>
              <w:jc w:val="both"/>
            </w:pPr>
          </w:p>
        </w:tc>
      </w:tr>
    </w:tbl>
    <w:p w14:paraId="63B29915" w14:textId="77777777" w:rsidR="004108C3" w:rsidRPr="008423E4" w:rsidRDefault="004108C3" w:rsidP="00655E8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FF1B3" w14:textId="77777777" w:rsidR="00000000" w:rsidRDefault="00147527">
      <w:r>
        <w:separator/>
      </w:r>
    </w:p>
  </w:endnote>
  <w:endnote w:type="continuationSeparator" w:id="0">
    <w:p w14:paraId="2929CB47" w14:textId="77777777" w:rsidR="00000000" w:rsidRDefault="0014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6380F"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8652D" w14:paraId="53E6050F" w14:textId="77777777" w:rsidTr="009C1E9A">
      <w:trPr>
        <w:cantSplit/>
      </w:trPr>
      <w:tc>
        <w:tcPr>
          <w:tcW w:w="0" w:type="pct"/>
        </w:tcPr>
        <w:p w14:paraId="69ACCB14" w14:textId="77777777" w:rsidR="00137D90" w:rsidRDefault="00137D90" w:rsidP="009C1E9A">
          <w:pPr>
            <w:pStyle w:val="Footer"/>
            <w:tabs>
              <w:tab w:val="clear" w:pos="8640"/>
              <w:tab w:val="right" w:pos="9360"/>
            </w:tabs>
          </w:pPr>
        </w:p>
      </w:tc>
      <w:tc>
        <w:tcPr>
          <w:tcW w:w="2395" w:type="pct"/>
        </w:tcPr>
        <w:p w14:paraId="24F7A31F" w14:textId="77777777" w:rsidR="00137D90" w:rsidRDefault="00137D90" w:rsidP="009C1E9A">
          <w:pPr>
            <w:pStyle w:val="Footer"/>
            <w:tabs>
              <w:tab w:val="clear" w:pos="8640"/>
              <w:tab w:val="right" w:pos="9360"/>
            </w:tabs>
          </w:pPr>
        </w:p>
        <w:p w14:paraId="4B39A278" w14:textId="77777777" w:rsidR="001A4310" w:rsidRDefault="001A4310" w:rsidP="009C1E9A">
          <w:pPr>
            <w:pStyle w:val="Footer"/>
            <w:tabs>
              <w:tab w:val="clear" w:pos="8640"/>
              <w:tab w:val="right" w:pos="9360"/>
            </w:tabs>
          </w:pPr>
        </w:p>
        <w:p w14:paraId="7D1AB6FF" w14:textId="77777777" w:rsidR="00137D90" w:rsidRDefault="00137D90" w:rsidP="009C1E9A">
          <w:pPr>
            <w:pStyle w:val="Footer"/>
            <w:tabs>
              <w:tab w:val="clear" w:pos="8640"/>
              <w:tab w:val="right" w:pos="9360"/>
            </w:tabs>
          </w:pPr>
        </w:p>
      </w:tc>
      <w:tc>
        <w:tcPr>
          <w:tcW w:w="2453" w:type="pct"/>
        </w:tcPr>
        <w:p w14:paraId="04EB59F0" w14:textId="77777777" w:rsidR="00137D90" w:rsidRDefault="00137D90" w:rsidP="009C1E9A">
          <w:pPr>
            <w:pStyle w:val="Footer"/>
            <w:tabs>
              <w:tab w:val="clear" w:pos="8640"/>
              <w:tab w:val="right" w:pos="9360"/>
            </w:tabs>
            <w:jc w:val="right"/>
          </w:pPr>
        </w:p>
      </w:tc>
    </w:tr>
    <w:tr w:rsidR="0048652D" w14:paraId="4074010E" w14:textId="77777777" w:rsidTr="009C1E9A">
      <w:trPr>
        <w:cantSplit/>
      </w:trPr>
      <w:tc>
        <w:tcPr>
          <w:tcW w:w="0" w:type="pct"/>
        </w:tcPr>
        <w:p w14:paraId="3A5CE51E" w14:textId="77777777" w:rsidR="00EC379B" w:rsidRDefault="00EC379B" w:rsidP="009C1E9A">
          <w:pPr>
            <w:pStyle w:val="Footer"/>
            <w:tabs>
              <w:tab w:val="clear" w:pos="8640"/>
              <w:tab w:val="right" w:pos="9360"/>
            </w:tabs>
          </w:pPr>
        </w:p>
      </w:tc>
      <w:tc>
        <w:tcPr>
          <w:tcW w:w="2395" w:type="pct"/>
        </w:tcPr>
        <w:p w14:paraId="18CE937B" w14:textId="0F0A5339" w:rsidR="00EC379B" w:rsidRPr="009C1E9A" w:rsidRDefault="00147527" w:rsidP="009C1E9A">
          <w:pPr>
            <w:pStyle w:val="Footer"/>
            <w:tabs>
              <w:tab w:val="clear" w:pos="8640"/>
              <w:tab w:val="right" w:pos="9360"/>
            </w:tabs>
            <w:rPr>
              <w:rFonts w:ascii="Shruti" w:hAnsi="Shruti"/>
              <w:sz w:val="22"/>
            </w:rPr>
          </w:pPr>
          <w:r>
            <w:rPr>
              <w:rFonts w:ascii="Shruti" w:hAnsi="Shruti"/>
              <w:sz w:val="22"/>
            </w:rPr>
            <w:t>87S2 0932</w:t>
          </w:r>
        </w:p>
      </w:tc>
      <w:tc>
        <w:tcPr>
          <w:tcW w:w="2453" w:type="pct"/>
        </w:tcPr>
        <w:p w14:paraId="47FC9885" w14:textId="4BB5431A" w:rsidR="00EC379B" w:rsidRDefault="00147527" w:rsidP="009C1E9A">
          <w:pPr>
            <w:pStyle w:val="Footer"/>
            <w:tabs>
              <w:tab w:val="clear" w:pos="8640"/>
              <w:tab w:val="right" w:pos="9360"/>
            </w:tabs>
            <w:jc w:val="right"/>
          </w:pPr>
          <w:r>
            <w:fldChar w:fldCharType="begin"/>
          </w:r>
          <w:r>
            <w:instrText xml:space="preserve"> DOCPROPERTY  OTID  \* MERGEFORMAT </w:instrText>
          </w:r>
          <w:r>
            <w:fldChar w:fldCharType="separate"/>
          </w:r>
          <w:r w:rsidR="00C939FE">
            <w:t>21.232.426</w:t>
          </w:r>
          <w:r>
            <w:fldChar w:fldCharType="end"/>
          </w:r>
        </w:p>
      </w:tc>
    </w:tr>
    <w:tr w:rsidR="0048652D" w14:paraId="60D89CE9" w14:textId="77777777" w:rsidTr="009C1E9A">
      <w:trPr>
        <w:cantSplit/>
      </w:trPr>
      <w:tc>
        <w:tcPr>
          <w:tcW w:w="0" w:type="pct"/>
        </w:tcPr>
        <w:p w14:paraId="3D594EA7" w14:textId="77777777" w:rsidR="00EC379B" w:rsidRDefault="00EC379B" w:rsidP="009C1E9A">
          <w:pPr>
            <w:pStyle w:val="Footer"/>
            <w:tabs>
              <w:tab w:val="clear" w:pos="4320"/>
              <w:tab w:val="clear" w:pos="8640"/>
              <w:tab w:val="left" w:pos="2865"/>
            </w:tabs>
          </w:pPr>
        </w:p>
      </w:tc>
      <w:tc>
        <w:tcPr>
          <w:tcW w:w="2395" w:type="pct"/>
        </w:tcPr>
        <w:p w14:paraId="262B2AF8" w14:textId="6141F320" w:rsidR="00EC379B" w:rsidRPr="009C1E9A" w:rsidRDefault="00147527" w:rsidP="009C1E9A">
          <w:pPr>
            <w:pStyle w:val="Footer"/>
            <w:tabs>
              <w:tab w:val="clear" w:pos="4320"/>
              <w:tab w:val="clear" w:pos="8640"/>
              <w:tab w:val="left" w:pos="2865"/>
            </w:tabs>
            <w:rPr>
              <w:rFonts w:ascii="Shruti" w:hAnsi="Shruti"/>
              <w:sz w:val="22"/>
            </w:rPr>
          </w:pPr>
          <w:r>
            <w:rPr>
              <w:rFonts w:ascii="Shruti" w:hAnsi="Shruti"/>
              <w:sz w:val="22"/>
            </w:rPr>
            <w:t>Substitute Document Number: 87S2 0906</w:t>
          </w:r>
        </w:p>
      </w:tc>
      <w:tc>
        <w:tcPr>
          <w:tcW w:w="2453" w:type="pct"/>
        </w:tcPr>
        <w:p w14:paraId="611C3ED0" w14:textId="77777777" w:rsidR="00EC379B" w:rsidRDefault="00EC379B" w:rsidP="006D504F">
          <w:pPr>
            <w:pStyle w:val="Footer"/>
            <w:rPr>
              <w:rStyle w:val="PageNumber"/>
            </w:rPr>
          </w:pPr>
        </w:p>
        <w:p w14:paraId="13A29FC9" w14:textId="77777777" w:rsidR="00EC379B" w:rsidRDefault="00EC379B" w:rsidP="009C1E9A">
          <w:pPr>
            <w:pStyle w:val="Footer"/>
            <w:tabs>
              <w:tab w:val="clear" w:pos="8640"/>
              <w:tab w:val="right" w:pos="9360"/>
            </w:tabs>
            <w:jc w:val="right"/>
          </w:pPr>
        </w:p>
      </w:tc>
    </w:tr>
    <w:tr w:rsidR="0048652D" w14:paraId="61636327" w14:textId="77777777" w:rsidTr="009C1E9A">
      <w:trPr>
        <w:cantSplit/>
        <w:trHeight w:val="323"/>
      </w:trPr>
      <w:tc>
        <w:tcPr>
          <w:tcW w:w="0" w:type="pct"/>
          <w:gridSpan w:val="3"/>
        </w:tcPr>
        <w:p w14:paraId="71088E01" w14:textId="63FC582B" w:rsidR="00EC379B" w:rsidRDefault="0014752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55E89">
            <w:rPr>
              <w:rStyle w:val="PageNumber"/>
              <w:noProof/>
            </w:rPr>
            <w:t>1</w:t>
          </w:r>
          <w:r>
            <w:rPr>
              <w:rStyle w:val="PageNumber"/>
            </w:rPr>
            <w:fldChar w:fldCharType="end"/>
          </w:r>
        </w:p>
        <w:p w14:paraId="703CA3C3" w14:textId="77777777" w:rsidR="00EC379B" w:rsidRDefault="00EC379B" w:rsidP="009C1E9A">
          <w:pPr>
            <w:pStyle w:val="Footer"/>
            <w:tabs>
              <w:tab w:val="clear" w:pos="8640"/>
              <w:tab w:val="right" w:pos="9360"/>
            </w:tabs>
            <w:jc w:val="center"/>
          </w:pPr>
        </w:p>
      </w:tc>
    </w:tr>
  </w:tbl>
  <w:p w14:paraId="3CDFBDF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B8685"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9B2AA" w14:textId="77777777" w:rsidR="00000000" w:rsidRDefault="00147527">
      <w:r>
        <w:separator/>
      </w:r>
    </w:p>
  </w:footnote>
  <w:footnote w:type="continuationSeparator" w:id="0">
    <w:p w14:paraId="1EEFB797" w14:textId="77777777" w:rsidR="00000000" w:rsidRDefault="00147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FCA"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5A63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88AD6"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61A9F"/>
    <w:multiLevelType w:val="hybridMultilevel"/>
    <w:tmpl w:val="DD96488C"/>
    <w:lvl w:ilvl="0" w:tplc="5C92D94C">
      <w:start w:val="1"/>
      <w:numFmt w:val="bullet"/>
      <w:lvlText w:val=""/>
      <w:lvlJc w:val="left"/>
      <w:pPr>
        <w:tabs>
          <w:tab w:val="num" w:pos="720"/>
        </w:tabs>
        <w:ind w:left="720" w:hanging="360"/>
      </w:pPr>
      <w:rPr>
        <w:rFonts w:ascii="Symbol" w:hAnsi="Symbol" w:hint="default"/>
      </w:rPr>
    </w:lvl>
    <w:lvl w:ilvl="1" w:tplc="E09A1EFE" w:tentative="1">
      <w:start w:val="1"/>
      <w:numFmt w:val="bullet"/>
      <w:lvlText w:val="o"/>
      <w:lvlJc w:val="left"/>
      <w:pPr>
        <w:ind w:left="1440" w:hanging="360"/>
      </w:pPr>
      <w:rPr>
        <w:rFonts w:ascii="Courier New" w:hAnsi="Courier New" w:cs="Courier New" w:hint="default"/>
      </w:rPr>
    </w:lvl>
    <w:lvl w:ilvl="2" w:tplc="698A6DFC" w:tentative="1">
      <w:start w:val="1"/>
      <w:numFmt w:val="bullet"/>
      <w:lvlText w:val=""/>
      <w:lvlJc w:val="left"/>
      <w:pPr>
        <w:ind w:left="2160" w:hanging="360"/>
      </w:pPr>
      <w:rPr>
        <w:rFonts w:ascii="Wingdings" w:hAnsi="Wingdings" w:hint="default"/>
      </w:rPr>
    </w:lvl>
    <w:lvl w:ilvl="3" w:tplc="BB3C671C" w:tentative="1">
      <w:start w:val="1"/>
      <w:numFmt w:val="bullet"/>
      <w:lvlText w:val=""/>
      <w:lvlJc w:val="left"/>
      <w:pPr>
        <w:ind w:left="2880" w:hanging="360"/>
      </w:pPr>
      <w:rPr>
        <w:rFonts w:ascii="Symbol" w:hAnsi="Symbol" w:hint="default"/>
      </w:rPr>
    </w:lvl>
    <w:lvl w:ilvl="4" w:tplc="35AC92AC" w:tentative="1">
      <w:start w:val="1"/>
      <w:numFmt w:val="bullet"/>
      <w:lvlText w:val="o"/>
      <w:lvlJc w:val="left"/>
      <w:pPr>
        <w:ind w:left="3600" w:hanging="360"/>
      </w:pPr>
      <w:rPr>
        <w:rFonts w:ascii="Courier New" w:hAnsi="Courier New" w:cs="Courier New" w:hint="default"/>
      </w:rPr>
    </w:lvl>
    <w:lvl w:ilvl="5" w:tplc="6960F3B6" w:tentative="1">
      <w:start w:val="1"/>
      <w:numFmt w:val="bullet"/>
      <w:lvlText w:val=""/>
      <w:lvlJc w:val="left"/>
      <w:pPr>
        <w:ind w:left="4320" w:hanging="360"/>
      </w:pPr>
      <w:rPr>
        <w:rFonts w:ascii="Wingdings" w:hAnsi="Wingdings" w:hint="default"/>
      </w:rPr>
    </w:lvl>
    <w:lvl w:ilvl="6" w:tplc="31F0286C" w:tentative="1">
      <w:start w:val="1"/>
      <w:numFmt w:val="bullet"/>
      <w:lvlText w:val=""/>
      <w:lvlJc w:val="left"/>
      <w:pPr>
        <w:ind w:left="5040" w:hanging="360"/>
      </w:pPr>
      <w:rPr>
        <w:rFonts w:ascii="Symbol" w:hAnsi="Symbol" w:hint="default"/>
      </w:rPr>
    </w:lvl>
    <w:lvl w:ilvl="7" w:tplc="2862A9B4" w:tentative="1">
      <w:start w:val="1"/>
      <w:numFmt w:val="bullet"/>
      <w:lvlText w:val="o"/>
      <w:lvlJc w:val="left"/>
      <w:pPr>
        <w:ind w:left="5760" w:hanging="360"/>
      </w:pPr>
      <w:rPr>
        <w:rFonts w:ascii="Courier New" w:hAnsi="Courier New" w:cs="Courier New" w:hint="default"/>
      </w:rPr>
    </w:lvl>
    <w:lvl w:ilvl="8" w:tplc="F96689A8" w:tentative="1">
      <w:start w:val="1"/>
      <w:numFmt w:val="bullet"/>
      <w:lvlText w:val=""/>
      <w:lvlJc w:val="left"/>
      <w:pPr>
        <w:ind w:left="6480" w:hanging="360"/>
      </w:pPr>
      <w:rPr>
        <w:rFonts w:ascii="Wingdings" w:hAnsi="Wingdings" w:hint="default"/>
      </w:rPr>
    </w:lvl>
  </w:abstractNum>
  <w:abstractNum w:abstractNumId="1" w15:restartNumberingAfterBreak="0">
    <w:nsid w:val="4F6F096D"/>
    <w:multiLevelType w:val="hybridMultilevel"/>
    <w:tmpl w:val="921CB9C0"/>
    <w:lvl w:ilvl="0" w:tplc="4C9A1668">
      <w:start w:val="1"/>
      <w:numFmt w:val="bullet"/>
      <w:lvlText w:val=""/>
      <w:lvlJc w:val="left"/>
      <w:pPr>
        <w:tabs>
          <w:tab w:val="num" w:pos="720"/>
        </w:tabs>
        <w:ind w:left="720" w:hanging="360"/>
      </w:pPr>
      <w:rPr>
        <w:rFonts w:ascii="Symbol" w:hAnsi="Symbol" w:hint="default"/>
      </w:rPr>
    </w:lvl>
    <w:lvl w:ilvl="1" w:tplc="E640A35C" w:tentative="1">
      <w:start w:val="1"/>
      <w:numFmt w:val="bullet"/>
      <w:lvlText w:val="o"/>
      <w:lvlJc w:val="left"/>
      <w:pPr>
        <w:ind w:left="1440" w:hanging="360"/>
      </w:pPr>
      <w:rPr>
        <w:rFonts w:ascii="Courier New" w:hAnsi="Courier New" w:cs="Courier New" w:hint="default"/>
      </w:rPr>
    </w:lvl>
    <w:lvl w:ilvl="2" w:tplc="7BDE843E" w:tentative="1">
      <w:start w:val="1"/>
      <w:numFmt w:val="bullet"/>
      <w:lvlText w:val=""/>
      <w:lvlJc w:val="left"/>
      <w:pPr>
        <w:ind w:left="2160" w:hanging="360"/>
      </w:pPr>
      <w:rPr>
        <w:rFonts w:ascii="Wingdings" w:hAnsi="Wingdings" w:hint="default"/>
      </w:rPr>
    </w:lvl>
    <w:lvl w:ilvl="3" w:tplc="CC489418" w:tentative="1">
      <w:start w:val="1"/>
      <w:numFmt w:val="bullet"/>
      <w:lvlText w:val=""/>
      <w:lvlJc w:val="left"/>
      <w:pPr>
        <w:ind w:left="2880" w:hanging="360"/>
      </w:pPr>
      <w:rPr>
        <w:rFonts w:ascii="Symbol" w:hAnsi="Symbol" w:hint="default"/>
      </w:rPr>
    </w:lvl>
    <w:lvl w:ilvl="4" w:tplc="05DC40D4" w:tentative="1">
      <w:start w:val="1"/>
      <w:numFmt w:val="bullet"/>
      <w:lvlText w:val="o"/>
      <w:lvlJc w:val="left"/>
      <w:pPr>
        <w:ind w:left="3600" w:hanging="360"/>
      </w:pPr>
      <w:rPr>
        <w:rFonts w:ascii="Courier New" w:hAnsi="Courier New" w:cs="Courier New" w:hint="default"/>
      </w:rPr>
    </w:lvl>
    <w:lvl w:ilvl="5" w:tplc="7C70413E" w:tentative="1">
      <w:start w:val="1"/>
      <w:numFmt w:val="bullet"/>
      <w:lvlText w:val=""/>
      <w:lvlJc w:val="left"/>
      <w:pPr>
        <w:ind w:left="4320" w:hanging="360"/>
      </w:pPr>
      <w:rPr>
        <w:rFonts w:ascii="Wingdings" w:hAnsi="Wingdings" w:hint="default"/>
      </w:rPr>
    </w:lvl>
    <w:lvl w:ilvl="6" w:tplc="7836502C" w:tentative="1">
      <w:start w:val="1"/>
      <w:numFmt w:val="bullet"/>
      <w:lvlText w:val=""/>
      <w:lvlJc w:val="left"/>
      <w:pPr>
        <w:ind w:left="5040" w:hanging="360"/>
      </w:pPr>
      <w:rPr>
        <w:rFonts w:ascii="Symbol" w:hAnsi="Symbol" w:hint="default"/>
      </w:rPr>
    </w:lvl>
    <w:lvl w:ilvl="7" w:tplc="253CBFC0" w:tentative="1">
      <w:start w:val="1"/>
      <w:numFmt w:val="bullet"/>
      <w:lvlText w:val="o"/>
      <w:lvlJc w:val="left"/>
      <w:pPr>
        <w:ind w:left="5760" w:hanging="360"/>
      </w:pPr>
      <w:rPr>
        <w:rFonts w:ascii="Courier New" w:hAnsi="Courier New" w:cs="Courier New" w:hint="default"/>
      </w:rPr>
    </w:lvl>
    <w:lvl w:ilvl="8" w:tplc="E4AA124C" w:tentative="1">
      <w:start w:val="1"/>
      <w:numFmt w:val="bullet"/>
      <w:lvlText w:val=""/>
      <w:lvlJc w:val="left"/>
      <w:pPr>
        <w:ind w:left="6480" w:hanging="360"/>
      </w:pPr>
      <w:rPr>
        <w:rFonts w:ascii="Wingdings" w:hAnsi="Wingdings" w:hint="default"/>
      </w:rPr>
    </w:lvl>
  </w:abstractNum>
  <w:abstractNum w:abstractNumId="2" w15:restartNumberingAfterBreak="0">
    <w:nsid w:val="514B7BD2"/>
    <w:multiLevelType w:val="hybridMultilevel"/>
    <w:tmpl w:val="1FCEA44E"/>
    <w:lvl w:ilvl="0" w:tplc="EABA7F02">
      <w:start w:val="1"/>
      <w:numFmt w:val="decimal"/>
      <w:lvlText w:val="(%1)"/>
      <w:lvlJc w:val="left"/>
      <w:pPr>
        <w:ind w:left="758" w:hanging="398"/>
      </w:pPr>
      <w:rPr>
        <w:rFonts w:hint="default"/>
      </w:rPr>
    </w:lvl>
    <w:lvl w:ilvl="1" w:tplc="04D00E28" w:tentative="1">
      <w:start w:val="1"/>
      <w:numFmt w:val="lowerLetter"/>
      <w:lvlText w:val="%2."/>
      <w:lvlJc w:val="left"/>
      <w:pPr>
        <w:ind w:left="1440" w:hanging="360"/>
      </w:pPr>
    </w:lvl>
    <w:lvl w:ilvl="2" w:tplc="59488DBA" w:tentative="1">
      <w:start w:val="1"/>
      <w:numFmt w:val="lowerRoman"/>
      <w:lvlText w:val="%3."/>
      <w:lvlJc w:val="right"/>
      <w:pPr>
        <w:ind w:left="2160" w:hanging="180"/>
      </w:pPr>
    </w:lvl>
    <w:lvl w:ilvl="3" w:tplc="BD3ACB6A" w:tentative="1">
      <w:start w:val="1"/>
      <w:numFmt w:val="decimal"/>
      <w:lvlText w:val="%4."/>
      <w:lvlJc w:val="left"/>
      <w:pPr>
        <w:ind w:left="2880" w:hanging="360"/>
      </w:pPr>
    </w:lvl>
    <w:lvl w:ilvl="4" w:tplc="60646D98" w:tentative="1">
      <w:start w:val="1"/>
      <w:numFmt w:val="lowerLetter"/>
      <w:lvlText w:val="%5."/>
      <w:lvlJc w:val="left"/>
      <w:pPr>
        <w:ind w:left="3600" w:hanging="360"/>
      </w:pPr>
    </w:lvl>
    <w:lvl w:ilvl="5" w:tplc="D674AEE6" w:tentative="1">
      <w:start w:val="1"/>
      <w:numFmt w:val="lowerRoman"/>
      <w:lvlText w:val="%6."/>
      <w:lvlJc w:val="right"/>
      <w:pPr>
        <w:ind w:left="4320" w:hanging="180"/>
      </w:pPr>
    </w:lvl>
    <w:lvl w:ilvl="6" w:tplc="63FE6430" w:tentative="1">
      <w:start w:val="1"/>
      <w:numFmt w:val="decimal"/>
      <w:lvlText w:val="%7."/>
      <w:lvlJc w:val="left"/>
      <w:pPr>
        <w:ind w:left="5040" w:hanging="360"/>
      </w:pPr>
    </w:lvl>
    <w:lvl w:ilvl="7" w:tplc="20640A00" w:tentative="1">
      <w:start w:val="1"/>
      <w:numFmt w:val="lowerLetter"/>
      <w:lvlText w:val="%8."/>
      <w:lvlJc w:val="left"/>
      <w:pPr>
        <w:ind w:left="5760" w:hanging="360"/>
      </w:pPr>
    </w:lvl>
    <w:lvl w:ilvl="8" w:tplc="10D04192" w:tentative="1">
      <w:start w:val="1"/>
      <w:numFmt w:val="lowerRoman"/>
      <w:lvlText w:val="%9."/>
      <w:lvlJc w:val="right"/>
      <w:pPr>
        <w:ind w:left="6480" w:hanging="180"/>
      </w:pPr>
    </w:lvl>
  </w:abstractNum>
  <w:abstractNum w:abstractNumId="3" w15:restartNumberingAfterBreak="0">
    <w:nsid w:val="555A3797"/>
    <w:multiLevelType w:val="hybridMultilevel"/>
    <w:tmpl w:val="B9884702"/>
    <w:lvl w:ilvl="0" w:tplc="3BEC476A">
      <w:start w:val="1"/>
      <w:numFmt w:val="bullet"/>
      <w:lvlText w:val=""/>
      <w:lvlJc w:val="left"/>
      <w:pPr>
        <w:tabs>
          <w:tab w:val="num" w:pos="720"/>
        </w:tabs>
        <w:ind w:left="720" w:hanging="360"/>
      </w:pPr>
      <w:rPr>
        <w:rFonts w:ascii="Symbol" w:hAnsi="Symbol" w:hint="default"/>
      </w:rPr>
    </w:lvl>
    <w:lvl w:ilvl="1" w:tplc="FB0A51F6" w:tentative="1">
      <w:start w:val="1"/>
      <w:numFmt w:val="bullet"/>
      <w:lvlText w:val="o"/>
      <w:lvlJc w:val="left"/>
      <w:pPr>
        <w:ind w:left="1440" w:hanging="360"/>
      </w:pPr>
      <w:rPr>
        <w:rFonts w:ascii="Courier New" w:hAnsi="Courier New" w:cs="Courier New" w:hint="default"/>
      </w:rPr>
    </w:lvl>
    <w:lvl w:ilvl="2" w:tplc="D85CE0A0" w:tentative="1">
      <w:start w:val="1"/>
      <w:numFmt w:val="bullet"/>
      <w:lvlText w:val=""/>
      <w:lvlJc w:val="left"/>
      <w:pPr>
        <w:ind w:left="2160" w:hanging="360"/>
      </w:pPr>
      <w:rPr>
        <w:rFonts w:ascii="Wingdings" w:hAnsi="Wingdings" w:hint="default"/>
      </w:rPr>
    </w:lvl>
    <w:lvl w:ilvl="3" w:tplc="1A68560C" w:tentative="1">
      <w:start w:val="1"/>
      <w:numFmt w:val="bullet"/>
      <w:lvlText w:val=""/>
      <w:lvlJc w:val="left"/>
      <w:pPr>
        <w:ind w:left="2880" w:hanging="360"/>
      </w:pPr>
      <w:rPr>
        <w:rFonts w:ascii="Symbol" w:hAnsi="Symbol" w:hint="default"/>
      </w:rPr>
    </w:lvl>
    <w:lvl w:ilvl="4" w:tplc="84C4B53E" w:tentative="1">
      <w:start w:val="1"/>
      <w:numFmt w:val="bullet"/>
      <w:lvlText w:val="o"/>
      <w:lvlJc w:val="left"/>
      <w:pPr>
        <w:ind w:left="3600" w:hanging="360"/>
      </w:pPr>
      <w:rPr>
        <w:rFonts w:ascii="Courier New" w:hAnsi="Courier New" w:cs="Courier New" w:hint="default"/>
      </w:rPr>
    </w:lvl>
    <w:lvl w:ilvl="5" w:tplc="848C66EA" w:tentative="1">
      <w:start w:val="1"/>
      <w:numFmt w:val="bullet"/>
      <w:lvlText w:val=""/>
      <w:lvlJc w:val="left"/>
      <w:pPr>
        <w:ind w:left="4320" w:hanging="360"/>
      </w:pPr>
      <w:rPr>
        <w:rFonts w:ascii="Wingdings" w:hAnsi="Wingdings" w:hint="default"/>
      </w:rPr>
    </w:lvl>
    <w:lvl w:ilvl="6" w:tplc="854E91AA" w:tentative="1">
      <w:start w:val="1"/>
      <w:numFmt w:val="bullet"/>
      <w:lvlText w:val=""/>
      <w:lvlJc w:val="left"/>
      <w:pPr>
        <w:ind w:left="5040" w:hanging="360"/>
      </w:pPr>
      <w:rPr>
        <w:rFonts w:ascii="Symbol" w:hAnsi="Symbol" w:hint="default"/>
      </w:rPr>
    </w:lvl>
    <w:lvl w:ilvl="7" w:tplc="ACDE6D20" w:tentative="1">
      <w:start w:val="1"/>
      <w:numFmt w:val="bullet"/>
      <w:lvlText w:val="o"/>
      <w:lvlJc w:val="left"/>
      <w:pPr>
        <w:ind w:left="5760" w:hanging="360"/>
      </w:pPr>
      <w:rPr>
        <w:rFonts w:ascii="Courier New" w:hAnsi="Courier New" w:cs="Courier New" w:hint="default"/>
      </w:rPr>
    </w:lvl>
    <w:lvl w:ilvl="8" w:tplc="E04A348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2E"/>
    <w:rsid w:val="00000A70"/>
    <w:rsid w:val="000032B8"/>
    <w:rsid w:val="00003B06"/>
    <w:rsid w:val="000054B9"/>
    <w:rsid w:val="00007461"/>
    <w:rsid w:val="0001117E"/>
    <w:rsid w:val="0001125F"/>
    <w:rsid w:val="000127D1"/>
    <w:rsid w:val="0001338E"/>
    <w:rsid w:val="00013D24"/>
    <w:rsid w:val="00014AF0"/>
    <w:rsid w:val="000155D6"/>
    <w:rsid w:val="00015D4E"/>
    <w:rsid w:val="00020C1E"/>
    <w:rsid w:val="00020E9B"/>
    <w:rsid w:val="000236C1"/>
    <w:rsid w:val="000236EC"/>
    <w:rsid w:val="0002413D"/>
    <w:rsid w:val="000249F2"/>
    <w:rsid w:val="000260A1"/>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487"/>
    <w:rsid w:val="00055C12"/>
    <w:rsid w:val="000608B0"/>
    <w:rsid w:val="0006104C"/>
    <w:rsid w:val="00064BF2"/>
    <w:rsid w:val="000667BA"/>
    <w:rsid w:val="000676A7"/>
    <w:rsid w:val="00073914"/>
    <w:rsid w:val="00074236"/>
    <w:rsid w:val="000746BD"/>
    <w:rsid w:val="00076D7D"/>
    <w:rsid w:val="00080D95"/>
    <w:rsid w:val="00081AC2"/>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39A6"/>
    <w:rsid w:val="000C49DA"/>
    <w:rsid w:val="000C4B3D"/>
    <w:rsid w:val="000C6DC1"/>
    <w:rsid w:val="000C6E20"/>
    <w:rsid w:val="000C76D7"/>
    <w:rsid w:val="000C7F1D"/>
    <w:rsid w:val="000D2EBA"/>
    <w:rsid w:val="000D32A1"/>
    <w:rsid w:val="000D3725"/>
    <w:rsid w:val="000D46E5"/>
    <w:rsid w:val="000D515E"/>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23A"/>
    <w:rsid w:val="0010347D"/>
    <w:rsid w:val="00110F8C"/>
    <w:rsid w:val="0011156A"/>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3F67"/>
    <w:rsid w:val="001469A4"/>
    <w:rsid w:val="00147527"/>
    <w:rsid w:val="00147530"/>
    <w:rsid w:val="0015331F"/>
    <w:rsid w:val="00154B71"/>
    <w:rsid w:val="00156AB2"/>
    <w:rsid w:val="00160402"/>
    <w:rsid w:val="00160571"/>
    <w:rsid w:val="00161E93"/>
    <w:rsid w:val="00162C7A"/>
    <w:rsid w:val="00162DAE"/>
    <w:rsid w:val="001639C5"/>
    <w:rsid w:val="00163E45"/>
    <w:rsid w:val="001664C2"/>
    <w:rsid w:val="00167CAD"/>
    <w:rsid w:val="00171BF2"/>
    <w:rsid w:val="0017347B"/>
    <w:rsid w:val="0017405E"/>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5FC3"/>
    <w:rsid w:val="001C60B5"/>
    <w:rsid w:val="001C61B0"/>
    <w:rsid w:val="001C7957"/>
    <w:rsid w:val="001C7DB8"/>
    <w:rsid w:val="001C7EA8"/>
    <w:rsid w:val="001D1711"/>
    <w:rsid w:val="001D2A01"/>
    <w:rsid w:val="001D2EF6"/>
    <w:rsid w:val="001D37A8"/>
    <w:rsid w:val="001D462E"/>
    <w:rsid w:val="001E2CAD"/>
    <w:rsid w:val="001E34DB"/>
    <w:rsid w:val="001E37CD"/>
    <w:rsid w:val="001E3DAC"/>
    <w:rsid w:val="001E4070"/>
    <w:rsid w:val="001E655E"/>
    <w:rsid w:val="001F3CB8"/>
    <w:rsid w:val="001F6B91"/>
    <w:rsid w:val="001F703C"/>
    <w:rsid w:val="001F7E2F"/>
    <w:rsid w:val="00200B9E"/>
    <w:rsid w:val="00200BF5"/>
    <w:rsid w:val="002010D1"/>
    <w:rsid w:val="00201338"/>
    <w:rsid w:val="0020775D"/>
    <w:rsid w:val="002116DD"/>
    <w:rsid w:val="0021383D"/>
    <w:rsid w:val="00216BBA"/>
    <w:rsid w:val="00216E12"/>
    <w:rsid w:val="00217466"/>
    <w:rsid w:val="0021751D"/>
    <w:rsid w:val="00217C49"/>
    <w:rsid w:val="0022053E"/>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24EF"/>
    <w:rsid w:val="002734D6"/>
    <w:rsid w:val="00274C45"/>
    <w:rsid w:val="00275109"/>
    <w:rsid w:val="00275BEE"/>
    <w:rsid w:val="00277434"/>
    <w:rsid w:val="00280123"/>
    <w:rsid w:val="00281343"/>
    <w:rsid w:val="00281883"/>
    <w:rsid w:val="00282A0E"/>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576F"/>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248"/>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1B1"/>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3E25"/>
    <w:rsid w:val="003847E8"/>
    <w:rsid w:val="0038731D"/>
    <w:rsid w:val="00387B60"/>
    <w:rsid w:val="00390098"/>
    <w:rsid w:val="00392DA1"/>
    <w:rsid w:val="00393718"/>
    <w:rsid w:val="003A0296"/>
    <w:rsid w:val="003A10BC"/>
    <w:rsid w:val="003A4D88"/>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2473"/>
    <w:rsid w:val="003D726D"/>
    <w:rsid w:val="003E0875"/>
    <w:rsid w:val="003E0BB8"/>
    <w:rsid w:val="003E6CB0"/>
    <w:rsid w:val="003F1F5E"/>
    <w:rsid w:val="003F286A"/>
    <w:rsid w:val="003F4008"/>
    <w:rsid w:val="003F77F8"/>
    <w:rsid w:val="00400ACD"/>
    <w:rsid w:val="00403B15"/>
    <w:rsid w:val="00403E8A"/>
    <w:rsid w:val="004101E4"/>
    <w:rsid w:val="00410661"/>
    <w:rsid w:val="0041088E"/>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5C9"/>
    <w:rsid w:val="00441F2F"/>
    <w:rsid w:val="0044228B"/>
    <w:rsid w:val="00447018"/>
    <w:rsid w:val="00450561"/>
    <w:rsid w:val="00450A40"/>
    <w:rsid w:val="00451D7C"/>
    <w:rsid w:val="00452FC3"/>
    <w:rsid w:val="00455936"/>
    <w:rsid w:val="00455ACE"/>
    <w:rsid w:val="00461B69"/>
    <w:rsid w:val="00462B3D"/>
    <w:rsid w:val="00464D4D"/>
    <w:rsid w:val="00474927"/>
    <w:rsid w:val="00475857"/>
    <w:rsid w:val="00475913"/>
    <w:rsid w:val="00476225"/>
    <w:rsid w:val="00480080"/>
    <w:rsid w:val="004824A7"/>
    <w:rsid w:val="00483AF0"/>
    <w:rsid w:val="00484167"/>
    <w:rsid w:val="0048652D"/>
    <w:rsid w:val="00492211"/>
    <w:rsid w:val="00492325"/>
    <w:rsid w:val="00492A6D"/>
    <w:rsid w:val="00492AB1"/>
    <w:rsid w:val="00494303"/>
    <w:rsid w:val="0049682B"/>
    <w:rsid w:val="00497092"/>
    <w:rsid w:val="004A03F7"/>
    <w:rsid w:val="004A081C"/>
    <w:rsid w:val="004A123F"/>
    <w:rsid w:val="004A2172"/>
    <w:rsid w:val="004B138F"/>
    <w:rsid w:val="004B412A"/>
    <w:rsid w:val="004B576C"/>
    <w:rsid w:val="004B772A"/>
    <w:rsid w:val="004C092E"/>
    <w:rsid w:val="004C302F"/>
    <w:rsid w:val="004C4609"/>
    <w:rsid w:val="004C4B8A"/>
    <w:rsid w:val="004C52EF"/>
    <w:rsid w:val="004C5F34"/>
    <w:rsid w:val="004C600C"/>
    <w:rsid w:val="004C6BF3"/>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AE8"/>
    <w:rsid w:val="00501E8A"/>
    <w:rsid w:val="00505121"/>
    <w:rsid w:val="00505C04"/>
    <w:rsid w:val="00505F1B"/>
    <w:rsid w:val="005073E8"/>
    <w:rsid w:val="00510503"/>
    <w:rsid w:val="0051324D"/>
    <w:rsid w:val="00515466"/>
    <w:rsid w:val="005154F7"/>
    <w:rsid w:val="005159DE"/>
    <w:rsid w:val="005269CE"/>
    <w:rsid w:val="005269F4"/>
    <w:rsid w:val="005304B2"/>
    <w:rsid w:val="005336BD"/>
    <w:rsid w:val="00534A49"/>
    <w:rsid w:val="005363BB"/>
    <w:rsid w:val="00541B98"/>
    <w:rsid w:val="00543374"/>
    <w:rsid w:val="00545548"/>
    <w:rsid w:val="00546923"/>
    <w:rsid w:val="00550C51"/>
    <w:rsid w:val="00551CA6"/>
    <w:rsid w:val="00555034"/>
    <w:rsid w:val="005570D2"/>
    <w:rsid w:val="0056153F"/>
    <w:rsid w:val="00561B14"/>
    <w:rsid w:val="00562C87"/>
    <w:rsid w:val="005636BD"/>
    <w:rsid w:val="005666D5"/>
    <w:rsid w:val="005669A7"/>
    <w:rsid w:val="00573401"/>
    <w:rsid w:val="00576714"/>
    <w:rsid w:val="0057685A"/>
    <w:rsid w:val="005811FF"/>
    <w:rsid w:val="005847EF"/>
    <w:rsid w:val="005851E6"/>
    <w:rsid w:val="005878B7"/>
    <w:rsid w:val="00592C9A"/>
    <w:rsid w:val="00593DF8"/>
    <w:rsid w:val="00595745"/>
    <w:rsid w:val="005A0E18"/>
    <w:rsid w:val="005A12A5"/>
    <w:rsid w:val="005A3790"/>
    <w:rsid w:val="005A3CCB"/>
    <w:rsid w:val="005A4D1F"/>
    <w:rsid w:val="005A6D13"/>
    <w:rsid w:val="005B031F"/>
    <w:rsid w:val="005B3298"/>
    <w:rsid w:val="005B5516"/>
    <w:rsid w:val="005B5D2B"/>
    <w:rsid w:val="005C1496"/>
    <w:rsid w:val="005C17C5"/>
    <w:rsid w:val="005C2B21"/>
    <w:rsid w:val="005C2C00"/>
    <w:rsid w:val="005C4AC6"/>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3943"/>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343F"/>
    <w:rsid w:val="00645750"/>
    <w:rsid w:val="00650692"/>
    <w:rsid w:val="006508D3"/>
    <w:rsid w:val="00650AFA"/>
    <w:rsid w:val="00655E89"/>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5B72"/>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0215"/>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299"/>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162D"/>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08"/>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A6BB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0F"/>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5FB"/>
    <w:rsid w:val="009847FD"/>
    <w:rsid w:val="009851B3"/>
    <w:rsid w:val="00985300"/>
    <w:rsid w:val="00986720"/>
    <w:rsid w:val="00987F00"/>
    <w:rsid w:val="0099403D"/>
    <w:rsid w:val="00995702"/>
    <w:rsid w:val="00995B0B"/>
    <w:rsid w:val="00997FD7"/>
    <w:rsid w:val="009A1883"/>
    <w:rsid w:val="009A39F5"/>
    <w:rsid w:val="009A4588"/>
    <w:rsid w:val="009A5EA5"/>
    <w:rsid w:val="009B00C2"/>
    <w:rsid w:val="009B26AB"/>
    <w:rsid w:val="009B3476"/>
    <w:rsid w:val="009B39BC"/>
    <w:rsid w:val="009B429D"/>
    <w:rsid w:val="009B5069"/>
    <w:rsid w:val="009B69AD"/>
    <w:rsid w:val="009B7806"/>
    <w:rsid w:val="009C05C1"/>
    <w:rsid w:val="009C1E9A"/>
    <w:rsid w:val="009C2A33"/>
    <w:rsid w:val="009C2E49"/>
    <w:rsid w:val="009C36CD"/>
    <w:rsid w:val="009C43A5"/>
    <w:rsid w:val="009C4758"/>
    <w:rsid w:val="009C5A1D"/>
    <w:rsid w:val="009C6B08"/>
    <w:rsid w:val="009C70FC"/>
    <w:rsid w:val="009D002B"/>
    <w:rsid w:val="009D37C7"/>
    <w:rsid w:val="009D4BBD"/>
    <w:rsid w:val="009D5A41"/>
    <w:rsid w:val="009E13BF"/>
    <w:rsid w:val="009E3631"/>
    <w:rsid w:val="009E3EB9"/>
    <w:rsid w:val="009E69C2"/>
    <w:rsid w:val="009E70AF"/>
    <w:rsid w:val="009E7AEB"/>
    <w:rsid w:val="009F15C5"/>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37631"/>
    <w:rsid w:val="00A41085"/>
    <w:rsid w:val="00A425FA"/>
    <w:rsid w:val="00A43960"/>
    <w:rsid w:val="00A45235"/>
    <w:rsid w:val="00A46902"/>
    <w:rsid w:val="00A50CDB"/>
    <w:rsid w:val="00A51F3E"/>
    <w:rsid w:val="00A5364B"/>
    <w:rsid w:val="00A54142"/>
    <w:rsid w:val="00A54C42"/>
    <w:rsid w:val="00A54D3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9A5"/>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3CB"/>
    <w:rsid w:val="00AF48B4"/>
    <w:rsid w:val="00AF4923"/>
    <w:rsid w:val="00AF7C74"/>
    <w:rsid w:val="00B000AF"/>
    <w:rsid w:val="00B04E79"/>
    <w:rsid w:val="00B052E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6603"/>
    <w:rsid w:val="00B473D8"/>
    <w:rsid w:val="00B5105F"/>
    <w:rsid w:val="00B5165A"/>
    <w:rsid w:val="00B524C1"/>
    <w:rsid w:val="00B52C8D"/>
    <w:rsid w:val="00B564BF"/>
    <w:rsid w:val="00B569B3"/>
    <w:rsid w:val="00B575FA"/>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56AD"/>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2A34"/>
    <w:rsid w:val="00C939FE"/>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6810"/>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585B"/>
    <w:rsid w:val="00D060A8"/>
    <w:rsid w:val="00D06605"/>
    <w:rsid w:val="00D0720F"/>
    <w:rsid w:val="00D074E2"/>
    <w:rsid w:val="00D11B0B"/>
    <w:rsid w:val="00D12A3E"/>
    <w:rsid w:val="00D139E3"/>
    <w:rsid w:val="00D22160"/>
    <w:rsid w:val="00D22172"/>
    <w:rsid w:val="00D2301B"/>
    <w:rsid w:val="00D239EE"/>
    <w:rsid w:val="00D30534"/>
    <w:rsid w:val="00D35728"/>
    <w:rsid w:val="00D37BCF"/>
    <w:rsid w:val="00D40D27"/>
    <w:rsid w:val="00D40F93"/>
    <w:rsid w:val="00D42277"/>
    <w:rsid w:val="00D43C59"/>
    <w:rsid w:val="00D44375"/>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7760C"/>
    <w:rsid w:val="00D811E8"/>
    <w:rsid w:val="00D81A44"/>
    <w:rsid w:val="00D83072"/>
    <w:rsid w:val="00D83ABC"/>
    <w:rsid w:val="00D84870"/>
    <w:rsid w:val="00D91518"/>
    <w:rsid w:val="00D91B92"/>
    <w:rsid w:val="00D926B3"/>
    <w:rsid w:val="00D92F63"/>
    <w:rsid w:val="00D947B6"/>
    <w:rsid w:val="00D97E00"/>
    <w:rsid w:val="00DA00BC"/>
    <w:rsid w:val="00DA0E22"/>
    <w:rsid w:val="00DA1EFA"/>
    <w:rsid w:val="00DA25E7"/>
    <w:rsid w:val="00DA3687"/>
    <w:rsid w:val="00DA39F2"/>
    <w:rsid w:val="00DA44B9"/>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35"/>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238B"/>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261D"/>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45D49"/>
    <w:rsid w:val="00E500F1"/>
    <w:rsid w:val="00E50317"/>
    <w:rsid w:val="00E51446"/>
    <w:rsid w:val="00E529C8"/>
    <w:rsid w:val="00E55DA0"/>
    <w:rsid w:val="00E56033"/>
    <w:rsid w:val="00E61159"/>
    <w:rsid w:val="00E625DA"/>
    <w:rsid w:val="00E634DC"/>
    <w:rsid w:val="00E6676D"/>
    <w:rsid w:val="00E667F3"/>
    <w:rsid w:val="00E67794"/>
    <w:rsid w:val="00E70CC6"/>
    <w:rsid w:val="00E71254"/>
    <w:rsid w:val="00E7318E"/>
    <w:rsid w:val="00E73896"/>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1F28"/>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4B0C"/>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2FC0"/>
    <w:rsid w:val="00F44349"/>
    <w:rsid w:val="00F4569E"/>
    <w:rsid w:val="00F45AFC"/>
    <w:rsid w:val="00F462F4"/>
    <w:rsid w:val="00F50130"/>
    <w:rsid w:val="00F52402"/>
    <w:rsid w:val="00F5605D"/>
    <w:rsid w:val="00F6514B"/>
    <w:rsid w:val="00F6587F"/>
    <w:rsid w:val="00F67981"/>
    <w:rsid w:val="00F706CA"/>
    <w:rsid w:val="00F70F8D"/>
    <w:rsid w:val="00F713CB"/>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B4EFB4-9C80-4765-AA03-60F4BDD5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paragraph" w:styleId="HTMLPreformatted">
    <w:name w:val="HTML Preformatted"/>
    <w:basedOn w:val="Normal"/>
    <w:link w:val="HTMLPreformattedChar"/>
    <w:semiHidden/>
    <w:unhideWhenUsed/>
    <w:rsid w:val="00E45D49"/>
    <w:rPr>
      <w:rFonts w:ascii="Consolas" w:hAnsi="Consolas"/>
      <w:sz w:val="20"/>
      <w:szCs w:val="20"/>
    </w:rPr>
  </w:style>
  <w:style w:type="character" w:customStyle="1" w:styleId="HTMLPreformattedChar">
    <w:name w:val="HTML Preformatted Char"/>
    <w:basedOn w:val="DefaultParagraphFont"/>
    <w:link w:val="HTMLPreformatted"/>
    <w:semiHidden/>
    <w:rsid w:val="00E45D49"/>
    <w:rPr>
      <w:rFonts w:ascii="Consolas" w:hAnsi="Consolas"/>
    </w:rPr>
  </w:style>
  <w:style w:type="character" w:styleId="CommentReference">
    <w:name w:val="annotation reference"/>
    <w:basedOn w:val="DefaultParagraphFont"/>
    <w:semiHidden/>
    <w:unhideWhenUsed/>
    <w:rsid w:val="00E45D49"/>
    <w:rPr>
      <w:sz w:val="16"/>
      <w:szCs w:val="16"/>
    </w:rPr>
  </w:style>
  <w:style w:type="paragraph" w:styleId="CommentText">
    <w:name w:val="annotation text"/>
    <w:basedOn w:val="Normal"/>
    <w:link w:val="CommentTextChar"/>
    <w:semiHidden/>
    <w:unhideWhenUsed/>
    <w:rsid w:val="00E45D49"/>
    <w:rPr>
      <w:sz w:val="20"/>
      <w:szCs w:val="20"/>
    </w:rPr>
  </w:style>
  <w:style w:type="character" w:customStyle="1" w:styleId="CommentTextChar">
    <w:name w:val="Comment Text Char"/>
    <w:basedOn w:val="DefaultParagraphFont"/>
    <w:link w:val="CommentText"/>
    <w:semiHidden/>
    <w:rsid w:val="00E45D49"/>
  </w:style>
  <w:style w:type="paragraph" w:styleId="CommentSubject">
    <w:name w:val="annotation subject"/>
    <w:basedOn w:val="CommentText"/>
    <w:next w:val="CommentText"/>
    <w:link w:val="CommentSubjectChar"/>
    <w:semiHidden/>
    <w:unhideWhenUsed/>
    <w:rsid w:val="00E45D49"/>
    <w:rPr>
      <w:b/>
      <w:bCs/>
    </w:rPr>
  </w:style>
  <w:style w:type="character" w:customStyle="1" w:styleId="CommentSubjectChar">
    <w:name w:val="Comment Subject Char"/>
    <w:basedOn w:val="CommentTextChar"/>
    <w:link w:val="CommentSubject"/>
    <w:semiHidden/>
    <w:rsid w:val="00E45D49"/>
    <w:rPr>
      <w:b/>
      <w:bCs/>
    </w:rPr>
  </w:style>
  <w:style w:type="character" w:styleId="Hyperlink">
    <w:name w:val="Hyperlink"/>
    <w:basedOn w:val="DefaultParagraphFont"/>
    <w:unhideWhenUsed/>
    <w:rsid w:val="0017405E"/>
    <w:rPr>
      <w:color w:val="0000FF" w:themeColor="hyperlink"/>
      <w:u w:val="single"/>
    </w:rPr>
  </w:style>
  <w:style w:type="paragraph" w:styleId="Revision">
    <w:name w:val="Revision"/>
    <w:hidden/>
    <w:uiPriority w:val="99"/>
    <w:semiHidden/>
    <w:rsid w:val="009C47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1877</Words>
  <Characters>10546</Characters>
  <Application>Microsoft Office Word</Application>
  <DocSecurity>4</DocSecurity>
  <Lines>229</Lines>
  <Paragraphs>65</Paragraphs>
  <ScaleCrop>false</ScaleCrop>
  <HeadingPairs>
    <vt:vector size="2" baseType="variant">
      <vt:variant>
        <vt:lpstr>Title</vt:lpstr>
      </vt:variant>
      <vt:variant>
        <vt:i4>1</vt:i4>
      </vt:variant>
    </vt:vector>
  </HeadingPairs>
  <TitlesOfParts>
    <vt:vector size="1" baseType="lpstr">
      <vt:lpstr>BA - HB00005 (Committee Report (Substituted))</vt:lpstr>
    </vt:vector>
  </TitlesOfParts>
  <Company>State of Texas</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87S2 0932</dc:subject>
  <dc:creator>State of Texas</dc:creator>
  <dc:description>HB 5 by Bonnen-(H)Appropriations (Substitute Document Number: 87S2 0906)</dc:description>
  <cp:lastModifiedBy>Stacey Nicchio</cp:lastModifiedBy>
  <cp:revision>2</cp:revision>
  <cp:lastPrinted>2003-11-26T17:21:00Z</cp:lastPrinted>
  <dcterms:created xsi:type="dcterms:W3CDTF">2021-08-24T22:38:00Z</dcterms:created>
  <dcterms:modified xsi:type="dcterms:W3CDTF">2021-08-24T22:38:00Z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21.232.426</vt:lpwstr>
  </property>
</Properties>
</file>