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1712" w14:paraId="60AB10CA" w14:textId="77777777" w:rsidTr="00345119">
        <w:tc>
          <w:tcPr>
            <w:tcW w:w="9576" w:type="dxa"/>
            <w:noWrap/>
          </w:tcPr>
          <w:p w14:paraId="7A27B72C" w14:textId="77777777" w:rsidR="008423E4" w:rsidRPr="0022177D" w:rsidRDefault="00AB56CE" w:rsidP="001C7A6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AFEE53" w14:textId="77777777" w:rsidR="008423E4" w:rsidRPr="0022177D" w:rsidRDefault="008423E4" w:rsidP="001C7A68">
      <w:pPr>
        <w:jc w:val="center"/>
      </w:pPr>
    </w:p>
    <w:p w14:paraId="0156B0EF" w14:textId="77777777" w:rsidR="008423E4" w:rsidRPr="00B31F0E" w:rsidRDefault="008423E4" w:rsidP="001C7A68"/>
    <w:p w14:paraId="75CE7EF0" w14:textId="77777777" w:rsidR="008423E4" w:rsidRPr="00742794" w:rsidRDefault="008423E4" w:rsidP="001C7A6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1712" w14:paraId="324C7E58" w14:textId="77777777" w:rsidTr="00345119">
        <w:tc>
          <w:tcPr>
            <w:tcW w:w="9576" w:type="dxa"/>
          </w:tcPr>
          <w:p w14:paraId="0DE8AD49" w14:textId="27049B32" w:rsidR="008423E4" w:rsidRPr="00861995" w:rsidRDefault="00AB56CE" w:rsidP="001C7A68">
            <w:pPr>
              <w:jc w:val="right"/>
            </w:pPr>
            <w:r>
              <w:t>H.B. 7</w:t>
            </w:r>
          </w:p>
        </w:tc>
      </w:tr>
      <w:tr w:rsidR="009D1712" w14:paraId="4A5F661F" w14:textId="77777777" w:rsidTr="00345119">
        <w:tc>
          <w:tcPr>
            <w:tcW w:w="9576" w:type="dxa"/>
          </w:tcPr>
          <w:p w14:paraId="3B97D1FB" w14:textId="5F20CFFF" w:rsidR="008423E4" w:rsidRPr="00861995" w:rsidRDefault="00AB56CE" w:rsidP="00283508">
            <w:pPr>
              <w:jc w:val="right"/>
            </w:pPr>
            <w:r>
              <w:t xml:space="preserve">By: </w:t>
            </w:r>
            <w:r w:rsidR="00283508">
              <w:t>Landgraf</w:t>
            </w:r>
          </w:p>
        </w:tc>
      </w:tr>
      <w:tr w:rsidR="009D1712" w14:paraId="75C01885" w14:textId="77777777" w:rsidTr="00345119">
        <w:tc>
          <w:tcPr>
            <w:tcW w:w="9576" w:type="dxa"/>
          </w:tcPr>
          <w:p w14:paraId="48DD883B" w14:textId="78296627" w:rsidR="008423E4" w:rsidRPr="00861995" w:rsidRDefault="00AB56CE" w:rsidP="001C7A68">
            <w:pPr>
              <w:jc w:val="right"/>
            </w:pPr>
            <w:r>
              <w:t>Environmental Regulation</w:t>
            </w:r>
          </w:p>
        </w:tc>
      </w:tr>
      <w:tr w:rsidR="009D1712" w14:paraId="06CAEFEF" w14:textId="77777777" w:rsidTr="00345119">
        <w:tc>
          <w:tcPr>
            <w:tcW w:w="9576" w:type="dxa"/>
          </w:tcPr>
          <w:p w14:paraId="6579A565" w14:textId="1033A7C5" w:rsidR="008423E4" w:rsidRDefault="00AB56CE" w:rsidP="001C7A68">
            <w:pPr>
              <w:jc w:val="right"/>
            </w:pPr>
            <w:r>
              <w:t>Committee Report (Unamended)</w:t>
            </w:r>
          </w:p>
        </w:tc>
      </w:tr>
    </w:tbl>
    <w:p w14:paraId="326347F1" w14:textId="77777777" w:rsidR="008423E4" w:rsidRDefault="008423E4" w:rsidP="001C7A68">
      <w:pPr>
        <w:tabs>
          <w:tab w:val="right" w:pos="9360"/>
        </w:tabs>
      </w:pPr>
    </w:p>
    <w:p w14:paraId="25CBB129" w14:textId="77777777" w:rsidR="008423E4" w:rsidRDefault="008423E4" w:rsidP="001C7A68"/>
    <w:p w14:paraId="125825BF" w14:textId="77777777" w:rsidR="008423E4" w:rsidRDefault="008423E4" w:rsidP="001C7A6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D1712" w14:paraId="03F9A07D" w14:textId="77777777" w:rsidTr="00345119">
        <w:tc>
          <w:tcPr>
            <w:tcW w:w="9576" w:type="dxa"/>
          </w:tcPr>
          <w:p w14:paraId="5AACDE89" w14:textId="77777777" w:rsidR="008423E4" w:rsidRPr="00A8133F" w:rsidRDefault="00AB56CE" w:rsidP="001C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E218EB" w14:textId="77777777" w:rsidR="008423E4" w:rsidRDefault="008423E4" w:rsidP="001C7A68"/>
          <w:p w14:paraId="60E2BF78" w14:textId="2F093EB0" w:rsidR="008423E4" w:rsidRDefault="00AB56CE" w:rsidP="001C7A68">
            <w:pPr>
              <w:pStyle w:val="Header"/>
              <w:jc w:val="both"/>
            </w:pPr>
            <w:r w:rsidRPr="006A1C25">
              <w:t>Concerns have been raised regarding the compact waste disposal facility in Andrews County</w:t>
            </w:r>
            <w:r>
              <w:t xml:space="preserve"> -</w:t>
            </w:r>
            <w:r w:rsidRPr="006A1C25">
              <w:t xml:space="preserve"> namely that the facility may be used for the interim storage of high-level radioactive waste including spent nuclear fuel. H.B. 7 proposes to address these concerns by prohibiting a person from disposing of or storing high-level radioactive waste in Texas</w:t>
            </w:r>
            <w:r w:rsidRPr="006A1C25">
              <w:t>, with certain exceptions.</w:t>
            </w:r>
          </w:p>
          <w:p w14:paraId="75D83F19" w14:textId="77777777" w:rsidR="008423E4" w:rsidRPr="00E26B13" w:rsidRDefault="008423E4" w:rsidP="001C7A68">
            <w:pPr>
              <w:rPr>
                <w:b/>
              </w:rPr>
            </w:pPr>
          </w:p>
        </w:tc>
      </w:tr>
      <w:tr w:rsidR="009D1712" w14:paraId="72504012" w14:textId="77777777" w:rsidTr="00345119">
        <w:tc>
          <w:tcPr>
            <w:tcW w:w="9576" w:type="dxa"/>
          </w:tcPr>
          <w:p w14:paraId="1A8E9F5F" w14:textId="77777777" w:rsidR="0017725B" w:rsidRDefault="00AB56CE" w:rsidP="001C7A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84CFAF" w14:textId="77777777" w:rsidR="0017725B" w:rsidRDefault="0017725B" w:rsidP="001C7A68">
            <w:pPr>
              <w:rPr>
                <w:b/>
                <w:u w:val="single"/>
              </w:rPr>
            </w:pPr>
          </w:p>
          <w:p w14:paraId="3E20540D" w14:textId="77777777" w:rsidR="00D81BC2" w:rsidRPr="00D81BC2" w:rsidRDefault="00AB56CE" w:rsidP="001C7A6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14:paraId="79454AB7" w14:textId="77777777" w:rsidR="0017725B" w:rsidRPr="0017725B" w:rsidRDefault="0017725B" w:rsidP="001C7A68">
            <w:pPr>
              <w:rPr>
                <w:b/>
                <w:u w:val="single"/>
              </w:rPr>
            </w:pPr>
          </w:p>
        </w:tc>
      </w:tr>
      <w:tr w:rsidR="009D1712" w14:paraId="72D6B5ED" w14:textId="77777777" w:rsidTr="00345119">
        <w:tc>
          <w:tcPr>
            <w:tcW w:w="9576" w:type="dxa"/>
          </w:tcPr>
          <w:p w14:paraId="0BB6DA78" w14:textId="77777777" w:rsidR="008423E4" w:rsidRPr="00A8133F" w:rsidRDefault="00AB56CE" w:rsidP="001C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E7DEAD" w14:textId="77777777" w:rsidR="008423E4" w:rsidRDefault="008423E4" w:rsidP="001C7A68"/>
          <w:p w14:paraId="5A564559" w14:textId="77777777" w:rsidR="00D81BC2" w:rsidRDefault="00AB56CE" w:rsidP="001C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AAF5182" w14:textId="77777777" w:rsidR="008423E4" w:rsidRPr="00E21FDC" w:rsidRDefault="008423E4" w:rsidP="001C7A68">
            <w:pPr>
              <w:rPr>
                <w:b/>
              </w:rPr>
            </w:pPr>
          </w:p>
        </w:tc>
      </w:tr>
      <w:tr w:rsidR="009D1712" w14:paraId="6388B3D0" w14:textId="77777777" w:rsidTr="00345119">
        <w:tc>
          <w:tcPr>
            <w:tcW w:w="9576" w:type="dxa"/>
          </w:tcPr>
          <w:p w14:paraId="320E2CCD" w14:textId="77777777" w:rsidR="008423E4" w:rsidRPr="00A8133F" w:rsidRDefault="00AB56CE" w:rsidP="001C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4D976EF" w14:textId="77777777" w:rsidR="008423E4" w:rsidRDefault="008423E4" w:rsidP="001C7A68"/>
          <w:p w14:paraId="05B48D17" w14:textId="2046638F" w:rsidR="009C36CD" w:rsidRDefault="00AB56CE" w:rsidP="001C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 amends the Health and Safety Code to prohibit a person from transporting or arranging for the transportation </w:t>
            </w:r>
            <w:r w:rsidR="00D274F9">
              <w:t>of</w:t>
            </w:r>
            <w:r>
              <w:t xml:space="preserve"> high-level radioactive waste on the highways or railways in Texas</w:t>
            </w:r>
            <w:r w:rsidR="00080BDD">
              <w:t xml:space="preserve">. The bill prohibits a person, including </w:t>
            </w:r>
            <w:r w:rsidR="000F58E2">
              <w:t>the</w:t>
            </w:r>
            <w:r w:rsidR="00080BDD">
              <w:t xml:space="preserve"> compact waste disposal facility license holder, from disposing</w:t>
            </w:r>
            <w:r w:rsidR="000F58E2">
              <w:t xml:space="preserve"> of</w:t>
            </w:r>
            <w:r w:rsidR="00080BDD">
              <w:t xml:space="preserve"> or storing high-level radioactive waste in Texas</w:t>
            </w:r>
            <w:r w:rsidR="00E970C5">
              <w:t xml:space="preserve">, with the exception of </w:t>
            </w:r>
            <w:r w:rsidR="00080BDD">
              <w:t>storage at the site of c</w:t>
            </w:r>
            <w:r w:rsidR="00080BDD" w:rsidRPr="00080BDD">
              <w:t>urrently or formerly operating nuclear power reactors and currently or formerly operating nuclear research and test reactors located on university campuses</w:t>
            </w:r>
            <w:r w:rsidR="00080BDD">
              <w:t>.</w:t>
            </w:r>
            <w:r w:rsidR="008476C9">
              <w:t xml:space="preserve"> For purposes of the bill's provisions, "high-level radioactive waste"</w:t>
            </w:r>
            <w:r w:rsidR="00C008B7">
              <w:t xml:space="preserve"> is defined by reference to </w:t>
            </w:r>
            <w:r w:rsidR="00C008B7" w:rsidRPr="00C008B7">
              <w:t>42 U.S.C. Section 10101(12)</w:t>
            </w:r>
            <w:r w:rsidR="00C008B7">
              <w:t xml:space="preserve"> and</w:t>
            </w:r>
            <w:r w:rsidR="008476C9">
              <w:t xml:space="preserve"> includes spent nuclear fuel, </w:t>
            </w:r>
            <w:r w:rsidR="00C008B7">
              <w:t xml:space="preserve">defined by reference to </w:t>
            </w:r>
            <w:r w:rsidR="00C008B7" w:rsidRPr="00C008B7">
              <w:t>42 U.S.C. Section 10101(23)</w:t>
            </w:r>
            <w:r w:rsidR="008476C9">
              <w:t xml:space="preserve">. </w:t>
            </w:r>
          </w:p>
          <w:p w14:paraId="7A954BCC" w14:textId="77777777" w:rsidR="00080BDD" w:rsidRDefault="00080BDD" w:rsidP="001C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89C3E6" w14:textId="182CE7B5" w:rsidR="0089235A" w:rsidRDefault="00AB56CE" w:rsidP="001C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 prohibits the Texas Commission on Environmental Quality</w:t>
            </w:r>
            <w:r w:rsidR="004D6D72">
              <w:t xml:space="preserve"> (TCEQ)</w:t>
            </w:r>
            <w:r>
              <w:t xml:space="preserve"> from </w:t>
            </w:r>
            <w:r w:rsidR="00E970C5">
              <w:t>taking the following actions</w:t>
            </w:r>
            <w:r>
              <w:t xml:space="preserve"> under</w:t>
            </w:r>
            <w:r w:rsidR="000F58E2">
              <w:t xml:space="preserve"> the authority given to the agency under</w:t>
            </w:r>
            <w:r>
              <w:t xml:space="preserve"> </w:t>
            </w:r>
            <w:r w:rsidR="00D274F9">
              <w:t xml:space="preserve">certain provisions of </w:t>
            </w:r>
            <w:r>
              <w:t>the federal Clean Water Act:</w:t>
            </w:r>
          </w:p>
          <w:p w14:paraId="5C2D32E2" w14:textId="63E6E1AD" w:rsidR="00080BDD" w:rsidRDefault="00AB56CE" w:rsidP="001C7A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issuing a general construction per</w:t>
            </w:r>
            <w:r>
              <w:t>mit or approving a Stormwater Pollution Prevention Plan</w:t>
            </w:r>
            <w:r w:rsidR="008B06C8">
              <w:t xml:space="preserve"> under </w:t>
            </w:r>
            <w:r w:rsidR="001C68A4">
              <w:t>specified</w:t>
            </w:r>
            <w:r w:rsidR="008B06C8">
              <w:t xml:space="preserve"> Water Code provisions</w:t>
            </w:r>
            <w:r w:rsidR="001C6A52">
              <w:t xml:space="preserve"> for the construction or operation of a facility </w:t>
            </w:r>
            <w:r w:rsidR="001C6A52" w:rsidRPr="0089235A">
              <w:t>that is licensed for the storage of high-level radioactive waste by the U</w:t>
            </w:r>
            <w:r w:rsidR="001C6A52">
              <w:t>.</w:t>
            </w:r>
            <w:r w:rsidR="001C6A52" w:rsidRPr="0089235A">
              <w:t>S</w:t>
            </w:r>
            <w:r w:rsidR="001C6A52">
              <w:t>.</w:t>
            </w:r>
            <w:r w:rsidR="001C6A52" w:rsidRPr="0089235A">
              <w:t xml:space="preserve"> Nuclear Regulatory Commission</w:t>
            </w:r>
            <w:r w:rsidR="001C6A52">
              <w:t xml:space="preserve"> under federal regulations</w:t>
            </w:r>
            <w:r>
              <w:t>; or</w:t>
            </w:r>
          </w:p>
          <w:p w14:paraId="4D05EA42" w14:textId="1B351412" w:rsidR="0089235A" w:rsidRDefault="00AB56CE" w:rsidP="001C7A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issuing a permit under the Texas Pollutant Discharge Elimination System Program </w:t>
            </w:r>
            <w:r w:rsidR="008B06C8">
              <w:t xml:space="preserve">under </w:t>
            </w:r>
            <w:r w:rsidR="001C68A4">
              <w:t>specified</w:t>
            </w:r>
            <w:r w:rsidR="008B06C8">
              <w:t xml:space="preserve"> Water Code provisions </w:t>
            </w:r>
            <w:r>
              <w:t xml:space="preserve">for the construction or operation of </w:t>
            </w:r>
            <w:r w:rsidR="001C6A52">
              <w:t xml:space="preserve">such </w:t>
            </w:r>
            <w:r>
              <w:t>a facility</w:t>
            </w:r>
            <w:r w:rsidR="00D274F9">
              <w:t>.</w:t>
            </w:r>
          </w:p>
          <w:p w14:paraId="76F8BDDD" w14:textId="138D7210" w:rsidR="00D274F9" w:rsidRPr="009C36CD" w:rsidRDefault="00AB56CE" w:rsidP="001C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excepts from </w:t>
            </w:r>
            <w:r w:rsidR="00B26C5D">
              <w:t xml:space="preserve">that </w:t>
            </w:r>
            <w:r>
              <w:t>prohibition a permit for a facilit</w:t>
            </w:r>
            <w:r>
              <w:t>y l</w:t>
            </w:r>
            <w:r w:rsidRPr="00D274F9">
              <w:t>ocated at the site of currently or formerly operating nuclear power reactors and currently or formerly operating nuclear research and test reactors located on university campuses</w:t>
            </w:r>
            <w:r>
              <w:t>. The bill exempts the prohibition from a</w:t>
            </w:r>
            <w:r w:rsidR="00AD4638">
              <w:t xml:space="preserve"> statutory</w:t>
            </w:r>
            <w:r>
              <w:t xml:space="preserve"> provision </w:t>
            </w:r>
            <w:r w:rsidR="00016330">
              <w:t>specifying</w:t>
            </w:r>
            <w:r w:rsidR="00F433FC">
              <w:t xml:space="preserve"> </w:t>
            </w:r>
            <w:r w:rsidR="00F272AA">
              <w:t>that a</w:t>
            </w:r>
            <w:r w:rsidR="00F272AA" w:rsidRPr="00F272AA">
              <w:t xml:space="preserve"> reference in </w:t>
            </w:r>
            <w:r w:rsidR="00F272AA">
              <w:t>C</w:t>
            </w:r>
            <w:r w:rsidR="00F272AA" w:rsidRPr="00F272AA">
              <w:t xml:space="preserve">hapter </w:t>
            </w:r>
            <w:r w:rsidR="00F272AA">
              <w:t xml:space="preserve">401, Health and Safety Code, </w:t>
            </w:r>
            <w:r w:rsidR="00F272AA" w:rsidRPr="00F272AA">
              <w:t>to the "C.F.R." or the "Code of Federal Regulations" means the Code of Federal Regulations as it existed on September 1, 1999</w:t>
            </w:r>
            <w:r>
              <w:t>.</w:t>
            </w:r>
            <w:r w:rsidR="004D6D72">
              <w:t xml:space="preserve"> These provisions relating to TCEQ apply</w:t>
            </w:r>
            <w:r w:rsidR="004D6D72" w:rsidRPr="004D6D72">
              <w:t xml:space="preserve"> only to an application for a permit or permit amendment submitted on or after the</w:t>
            </w:r>
            <w:r w:rsidR="00B72AE9">
              <w:t xml:space="preserve"> bill's</w:t>
            </w:r>
            <w:r w:rsidR="004D6D72" w:rsidRPr="004D6D72">
              <w:t xml:space="preserve"> effective date</w:t>
            </w:r>
            <w:r w:rsidR="00B72AE9">
              <w:t>.</w:t>
            </w:r>
          </w:p>
          <w:p w14:paraId="5F3CE2EC" w14:textId="5D3EAE14" w:rsidR="008423E4" w:rsidRDefault="008423E4" w:rsidP="001C7A68">
            <w:pPr>
              <w:rPr>
                <w:b/>
              </w:rPr>
            </w:pPr>
          </w:p>
          <w:p w14:paraId="65C0E99B" w14:textId="77777777" w:rsidR="00B72AE9" w:rsidRDefault="00AB56CE" w:rsidP="001C7A68">
            <w:r>
              <w:t>H.B. 7 establishes the following:</w:t>
            </w:r>
          </w:p>
          <w:p w14:paraId="11AB76C9" w14:textId="77777777" w:rsidR="00B72AE9" w:rsidRDefault="00AB56CE" w:rsidP="001C7A68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if </w:t>
            </w:r>
            <w:r w:rsidRPr="00B72AE9">
              <w:t xml:space="preserve">any </w:t>
            </w:r>
            <w:r>
              <w:t xml:space="preserve">of the bill's </w:t>
            </w:r>
            <w:r w:rsidRPr="00B72AE9">
              <w:t>provision</w:t>
            </w:r>
            <w:r>
              <w:t>s</w:t>
            </w:r>
            <w:r w:rsidRPr="00B72AE9">
              <w:t xml:space="preserve"> or its application to any person or circumstance is held invalid, the invalidity do</w:t>
            </w:r>
            <w:r w:rsidRPr="00B72AE9">
              <w:t xml:space="preserve">es not affect other provisions or applications of </w:t>
            </w:r>
            <w:r>
              <w:t>the bill</w:t>
            </w:r>
            <w:r w:rsidRPr="00B72AE9">
              <w:t xml:space="preserve"> that can be given effect without the i</w:t>
            </w:r>
            <w:r>
              <w:t>nvalid provision or application;</w:t>
            </w:r>
            <w:r w:rsidRPr="00B72AE9">
              <w:t xml:space="preserve"> and</w:t>
            </w:r>
            <w:r>
              <w:t xml:space="preserve"> </w:t>
            </w:r>
          </w:p>
          <w:p w14:paraId="48A91626" w14:textId="49711124" w:rsidR="00B72AE9" w:rsidRPr="004E4FA7" w:rsidRDefault="00AB56CE" w:rsidP="001C7A68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B72AE9">
              <w:t xml:space="preserve">to this end the </w:t>
            </w:r>
            <w:r>
              <w:t xml:space="preserve">bill's </w:t>
            </w:r>
            <w:r w:rsidRPr="00B72AE9">
              <w:t>provisions are declared to be severable.</w:t>
            </w:r>
          </w:p>
          <w:p w14:paraId="3F98C9F6" w14:textId="5C7EB5D0" w:rsidR="00B72AE9" w:rsidRPr="00835628" w:rsidRDefault="00B72AE9" w:rsidP="001C7A68">
            <w:pPr>
              <w:rPr>
                <w:b/>
              </w:rPr>
            </w:pPr>
          </w:p>
        </w:tc>
      </w:tr>
      <w:tr w:rsidR="009D1712" w14:paraId="2171D88D" w14:textId="77777777" w:rsidTr="00345119">
        <w:tc>
          <w:tcPr>
            <w:tcW w:w="9576" w:type="dxa"/>
          </w:tcPr>
          <w:p w14:paraId="0E671D6A" w14:textId="77777777" w:rsidR="008423E4" w:rsidRPr="00A8133F" w:rsidRDefault="00AB56CE" w:rsidP="001C7A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E01FBC" w14:textId="77777777" w:rsidR="008423E4" w:rsidRDefault="008423E4" w:rsidP="001C7A68"/>
          <w:p w14:paraId="19710FA4" w14:textId="476EF2E5" w:rsidR="008423E4" w:rsidRPr="001C7A68" w:rsidRDefault="00AB56CE" w:rsidP="001C7A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the 91st day after the last day of the legislative session.</w:t>
            </w:r>
          </w:p>
        </w:tc>
      </w:tr>
    </w:tbl>
    <w:p w14:paraId="278D6820" w14:textId="77777777" w:rsidR="008423E4" w:rsidRPr="00BE0E75" w:rsidRDefault="008423E4" w:rsidP="001C7A68">
      <w:pPr>
        <w:jc w:val="both"/>
        <w:rPr>
          <w:rFonts w:ascii="Arial" w:hAnsi="Arial"/>
          <w:sz w:val="16"/>
          <w:szCs w:val="16"/>
        </w:rPr>
      </w:pPr>
    </w:p>
    <w:p w14:paraId="76E0515D" w14:textId="77777777" w:rsidR="004108C3" w:rsidRPr="008423E4" w:rsidRDefault="004108C3" w:rsidP="001C7A6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D27D" w14:textId="77777777" w:rsidR="00000000" w:rsidRDefault="00AB56CE">
      <w:r>
        <w:separator/>
      </w:r>
    </w:p>
  </w:endnote>
  <w:endnote w:type="continuationSeparator" w:id="0">
    <w:p w14:paraId="5E9AE80D" w14:textId="77777777" w:rsidR="00000000" w:rsidRDefault="00A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D6F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1712" w14:paraId="12886F6E" w14:textId="77777777" w:rsidTr="009C1E9A">
      <w:trPr>
        <w:cantSplit/>
      </w:trPr>
      <w:tc>
        <w:tcPr>
          <w:tcW w:w="0" w:type="pct"/>
        </w:tcPr>
        <w:p w14:paraId="62542E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8C5F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283E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EA3C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312C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1712" w14:paraId="0C65D9A2" w14:textId="77777777" w:rsidTr="009C1E9A">
      <w:trPr>
        <w:cantSplit/>
      </w:trPr>
      <w:tc>
        <w:tcPr>
          <w:tcW w:w="0" w:type="pct"/>
        </w:tcPr>
        <w:p w14:paraId="172789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C0C8FA" w14:textId="14E4AF46" w:rsidR="00EC379B" w:rsidRPr="009C1E9A" w:rsidRDefault="00AB56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0953</w:t>
          </w:r>
        </w:p>
      </w:tc>
      <w:tc>
        <w:tcPr>
          <w:tcW w:w="2453" w:type="pct"/>
        </w:tcPr>
        <w:p w14:paraId="18EB0D31" w14:textId="089FE4BF" w:rsidR="00EC379B" w:rsidRDefault="00AB56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637B4">
            <w:t>21.235.18</w:t>
          </w:r>
          <w:r>
            <w:fldChar w:fldCharType="end"/>
          </w:r>
        </w:p>
      </w:tc>
    </w:tr>
    <w:tr w:rsidR="009D1712" w14:paraId="1CD14B13" w14:textId="77777777" w:rsidTr="009C1E9A">
      <w:trPr>
        <w:cantSplit/>
      </w:trPr>
      <w:tc>
        <w:tcPr>
          <w:tcW w:w="0" w:type="pct"/>
        </w:tcPr>
        <w:p w14:paraId="3A5AE49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C00F67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BFBD2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D1E1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1712" w14:paraId="0CC1F17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439CF34" w14:textId="397F06F8" w:rsidR="00EC379B" w:rsidRDefault="00AB56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637B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CEB3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58F6D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1E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FA76" w14:textId="77777777" w:rsidR="00000000" w:rsidRDefault="00AB56CE">
      <w:r>
        <w:separator/>
      </w:r>
    </w:p>
  </w:footnote>
  <w:footnote w:type="continuationSeparator" w:id="0">
    <w:p w14:paraId="48745829" w14:textId="77777777" w:rsidR="00000000" w:rsidRDefault="00A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C4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342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CE0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F2B"/>
    <w:multiLevelType w:val="hybridMultilevel"/>
    <w:tmpl w:val="34307610"/>
    <w:lvl w:ilvl="0" w:tplc="4A5AD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4B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6C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62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49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06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E1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4F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E1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3A9"/>
    <w:multiLevelType w:val="hybridMultilevel"/>
    <w:tmpl w:val="F65CC5EC"/>
    <w:lvl w:ilvl="0" w:tplc="5D2863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1EAE56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FE6B0F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38C260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2690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37EB56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25438B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21260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68265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C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330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3BF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BDD"/>
    <w:rsid w:val="00080D95"/>
    <w:rsid w:val="00084CCE"/>
    <w:rsid w:val="000861C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58E2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8A4"/>
    <w:rsid w:val="001C6A52"/>
    <w:rsid w:val="001C7957"/>
    <w:rsid w:val="001C7A68"/>
    <w:rsid w:val="001C7DB8"/>
    <w:rsid w:val="001C7EA8"/>
    <w:rsid w:val="001D1711"/>
    <w:rsid w:val="001D2A01"/>
    <w:rsid w:val="001D2A0E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BC9"/>
    <w:rsid w:val="00227C7D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80F"/>
    <w:rsid w:val="00257429"/>
    <w:rsid w:val="00260FA4"/>
    <w:rsid w:val="00261183"/>
    <w:rsid w:val="00262A66"/>
    <w:rsid w:val="00263140"/>
    <w:rsid w:val="002631C8"/>
    <w:rsid w:val="00263287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508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D58"/>
    <w:rsid w:val="003B7984"/>
    <w:rsid w:val="003B7AF6"/>
    <w:rsid w:val="003C0411"/>
    <w:rsid w:val="003C1871"/>
    <w:rsid w:val="003C1C55"/>
    <w:rsid w:val="003C2060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EE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C7D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D72"/>
    <w:rsid w:val="004E0E60"/>
    <w:rsid w:val="004E12A3"/>
    <w:rsid w:val="004E2492"/>
    <w:rsid w:val="004E3096"/>
    <w:rsid w:val="004E47F2"/>
    <w:rsid w:val="004E4E2B"/>
    <w:rsid w:val="004E4FA7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806"/>
    <w:rsid w:val="00662B77"/>
    <w:rsid w:val="00662D0E"/>
    <w:rsid w:val="00663265"/>
    <w:rsid w:val="0066345F"/>
    <w:rsid w:val="0066485B"/>
    <w:rsid w:val="006670AA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E40"/>
    <w:rsid w:val="00695101"/>
    <w:rsid w:val="00695925"/>
    <w:rsid w:val="00695B9A"/>
    <w:rsid w:val="00696563"/>
    <w:rsid w:val="006979F8"/>
    <w:rsid w:val="006A1C2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699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0D4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03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6C9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35A"/>
    <w:rsid w:val="008930D7"/>
    <w:rsid w:val="008947A7"/>
    <w:rsid w:val="00897E80"/>
    <w:rsid w:val="008A04FA"/>
    <w:rsid w:val="008A3188"/>
    <w:rsid w:val="008A3FDF"/>
    <w:rsid w:val="008A6418"/>
    <w:rsid w:val="008B05D8"/>
    <w:rsid w:val="008B06C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2CBA"/>
    <w:rsid w:val="008D309C"/>
    <w:rsid w:val="008D58F9"/>
    <w:rsid w:val="008E0473"/>
    <w:rsid w:val="008E3338"/>
    <w:rsid w:val="008E398B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172"/>
    <w:rsid w:val="009D1712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B0A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CAA"/>
    <w:rsid w:val="00A07689"/>
    <w:rsid w:val="00A07906"/>
    <w:rsid w:val="00A10908"/>
    <w:rsid w:val="00A12330"/>
    <w:rsid w:val="00A1259F"/>
    <w:rsid w:val="00A1446F"/>
    <w:rsid w:val="00A151B5"/>
    <w:rsid w:val="00A220FF"/>
    <w:rsid w:val="00A22162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AF4"/>
    <w:rsid w:val="00A932BB"/>
    <w:rsid w:val="00A93579"/>
    <w:rsid w:val="00A93934"/>
    <w:rsid w:val="00A95D51"/>
    <w:rsid w:val="00AA18AE"/>
    <w:rsid w:val="00AA228B"/>
    <w:rsid w:val="00AA37A7"/>
    <w:rsid w:val="00AA597A"/>
    <w:rsid w:val="00AA7E52"/>
    <w:rsid w:val="00AB1655"/>
    <w:rsid w:val="00AB1873"/>
    <w:rsid w:val="00AB2C05"/>
    <w:rsid w:val="00AB3536"/>
    <w:rsid w:val="00AB474B"/>
    <w:rsid w:val="00AB56CE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638"/>
    <w:rsid w:val="00AD7780"/>
    <w:rsid w:val="00AE2263"/>
    <w:rsid w:val="00AE248E"/>
    <w:rsid w:val="00AE25F2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4EF"/>
    <w:rsid w:val="00B25612"/>
    <w:rsid w:val="00B26437"/>
    <w:rsid w:val="00B2678E"/>
    <w:rsid w:val="00B26C5D"/>
    <w:rsid w:val="00B30647"/>
    <w:rsid w:val="00B31F0E"/>
    <w:rsid w:val="00B34F25"/>
    <w:rsid w:val="00B43672"/>
    <w:rsid w:val="00B473D8"/>
    <w:rsid w:val="00B5165A"/>
    <w:rsid w:val="00B516DF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AE9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9B7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8B7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10D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50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5C2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4F9"/>
    <w:rsid w:val="00D2757D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856"/>
    <w:rsid w:val="00D76631"/>
    <w:rsid w:val="00D768B7"/>
    <w:rsid w:val="00D77492"/>
    <w:rsid w:val="00D811E8"/>
    <w:rsid w:val="00D81A44"/>
    <w:rsid w:val="00D81BC2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199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0C5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B6D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2AA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3FC"/>
    <w:rsid w:val="00F44349"/>
    <w:rsid w:val="00F4569E"/>
    <w:rsid w:val="00F45AFC"/>
    <w:rsid w:val="00F462F4"/>
    <w:rsid w:val="00F50130"/>
    <w:rsid w:val="00F52402"/>
    <w:rsid w:val="00F5605D"/>
    <w:rsid w:val="00F637B4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1A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60F"/>
    <w:rsid w:val="00FF34C8"/>
    <w:rsid w:val="00FF4111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12FE69-5D9D-4AA1-B316-0BA1948E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0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0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0B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BDD"/>
    <w:rPr>
      <w:b/>
      <w:bCs/>
    </w:rPr>
  </w:style>
  <w:style w:type="character" w:styleId="Hyperlink">
    <w:name w:val="Hyperlink"/>
    <w:basedOn w:val="DefaultParagraphFont"/>
    <w:unhideWhenUsed/>
    <w:rsid w:val="007950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04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04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3011</Characters>
  <Application>Microsoft Office Word</Application>
  <DocSecurity>4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HB00007 (Committee Report (Unamended))</vt:lpstr>
    </vt:vector>
  </TitlesOfParts>
  <Company>State of Texas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0953</dc:subject>
  <dc:creator>State of Texas</dc:creator>
  <dc:description>HB 7 by Landgraf-(H)Environmental Regulation</dc:description>
  <cp:lastModifiedBy>Thomas Weis</cp:lastModifiedBy>
  <cp:revision>2</cp:revision>
  <cp:lastPrinted>2003-11-26T17:21:00Z</cp:lastPrinted>
  <dcterms:created xsi:type="dcterms:W3CDTF">2021-08-23T22:02:00Z</dcterms:created>
  <dcterms:modified xsi:type="dcterms:W3CDTF">2021-08-23T22:02:00Z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21.235.18</vt:lpwstr>
  </property>
</Properties>
</file>