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13116" w14:paraId="2C971E1C" w14:textId="77777777" w:rsidTr="00345119">
        <w:tc>
          <w:tcPr>
            <w:tcW w:w="9576" w:type="dxa"/>
            <w:noWrap/>
          </w:tcPr>
          <w:p w14:paraId="5205338A" w14:textId="77777777" w:rsidR="008423E4" w:rsidRPr="0022177D" w:rsidRDefault="00E310F5" w:rsidP="003365F5">
            <w:pPr>
              <w:pStyle w:val="Heading1"/>
            </w:pPr>
            <w:bookmarkStart w:id="0" w:name="_GoBack"/>
            <w:bookmarkEnd w:id="0"/>
            <w:r w:rsidRPr="00631897">
              <w:t>BILL ANALYSIS</w:t>
            </w:r>
          </w:p>
        </w:tc>
      </w:tr>
    </w:tbl>
    <w:p w14:paraId="3C6ADE01" w14:textId="77777777" w:rsidR="008423E4" w:rsidRPr="0022177D" w:rsidRDefault="008423E4" w:rsidP="003365F5">
      <w:pPr>
        <w:jc w:val="center"/>
      </w:pPr>
    </w:p>
    <w:p w14:paraId="6AD3B14A" w14:textId="77777777" w:rsidR="008423E4" w:rsidRPr="00B31F0E" w:rsidRDefault="008423E4" w:rsidP="003365F5"/>
    <w:p w14:paraId="5645576C" w14:textId="77777777" w:rsidR="008423E4" w:rsidRPr="00742794" w:rsidRDefault="008423E4" w:rsidP="003365F5">
      <w:pPr>
        <w:tabs>
          <w:tab w:val="right" w:pos="9360"/>
        </w:tabs>
      </w:pPr>
    </w:p>
    <w:tbl>
      <w:tblPr>
        <w:tblW w:w="0" w:type="auto"/>
        <w:tblLayout w:type="fixed"/>
        <w:tblLook w:val="01E0" w:firstRow="1" w:lastRow="1" w:firstColumn="1" w:lastColumn="1" w:noHBand="0" w:noVBand="0"/>
      </w:tblPr>
      <w:tblGrid>
        <w:gridCol w:w="9576"/>
      </w:tblGrid>
      <w:tr w:rsidR="00213116" w14:paraId="1B28385E" w14:textId="77777777" w:rsidTr="00345119">
        <w:tc>
          <w:tcPr>
            <w:tcW w:w="9576" w:type="dxa"/>
          </w:tcPr>
          <w:p w14:paraId="3D37A7AC" w14:textId="2E822AC6" w:rsidR="008423E4" w:rsidRPr="00861995" w:rsidRDefault="00E310F5" w:rsidP="003365F5">
            <w:pPr>
              <w:jc w:val="right"/>
            </w:pPr>
            <w:r>
              <w:t>S.B. 13</w:t>
            </w:r>
          </w:p>
        </w:tc>
      </w:tr>
      <w:tr w:rsidR="00213116" w14:paraId="3E6A51B4" w14:textId="77777777" w:rsidTr="00345119">
        <w:tc>
          <w:tcPr>
            <w:tcW w:w="9576" w:type="dxa"/>
          </w:tcPr>
          <w:p w14:paraId="7107418A" w14:textId="329FC9A8" w:rsidR="008423E4" w:rsidRPr="00861995" w:rsidRDefault="00E310F5" w:rsidP="003365F5">
            <w:pPr>
              <w:jc w:val="right"/>
            </w:pPr>
            <w:r>
              <w:t xml:space="preserve">By: </w:t>
            </w:r>
            <w:r w:rsidR="009E25A2">
              <w:t>Huffman</w:t>
            </w:r>
          </w:p>
        </w:tc>
      </w:tr>
      <w:tr w:rsidR="00213116" w14:paraId="51735A1A" w14:textId="77777777" w:rsidTr="00345119">
        <w:tc>
          <w:tcPr>
            <w:tcW w:w="9576" w:type="dxa"/>
          </w:tcPr>
          <w:p w14:paraId="0FCD48ED" w14:textId="719E0B94" w:rsidR="008423E4" w:rsidRPr="00861995" w:rsidRDefault="00E310F5" w:rsidP="003365F5">
            <w:pPr>
              <w:jc w:val="right"/>
            </w:pPr>
            <w:r>
              <w:t>Constitutional Rights &amp; Remedies, Select</w:t>
            </w:r>
          </w:p>
        </w:tc>
      </w:tr>
      <w:tr w:rsidR="00213116" w14:paraId="3292EC46" w14:textId="77777777" w:rsidTr="00345119">
        <w:tc>
          <w:tcPr>
            <w:tcW w:w="9576" w:type="dxa"/>
          </w:tcPr>
          <w:p w14:paraId="51548584" w14:textId="4D47CFE5" w:rsidR="008423E4" w:rsidRDefault="00E310F5" w:rsidP="003365F5">
            <w:pPr>
              <w:jc w:val="right"/>
            </w:pPr>
            <w:r>
              <w:t>Committee Report (Unamended)</w:t>
            </w:r>
          </w:p>
        </w:tc>
      </w:tr>
    </w:tbl>
    <w:p w14:paraId="497F12AB" w14:textId="77777777" w:rsidR="008423E4" w:rsidRDefault="008423E4" w:rsidP="003365F5">
      <w:pPr>
        <w:tabs>
          <w:tab w:val="right" w:pos="9360"/>
        </w:tabs>
      </w:pPr>
    </w:p>
    <w:p w14:paraId="2AFC10C6" w14:textId="77777777" w:rsidR="008423E4" w:rsidRDefault="008423E4" w:rsidP="003365F5"/>
    <w:p w14:paraId="231C4FED" w14:textId="77777777" w:rsidR="008423E4" w:rsidRDefault="008423E4" w:rsidP="003365F5"/>
    <w:tbl>
      <w:tblPr>
        <w:tblW w:w="0" w:type="auto"/>
        <w:tblCellMar>
          <w:left w:w="115" w:type="dxa"/>
          <w:right w:w="115" w:type="dxa"/>
        </w:tblCellMar>
        <w:tblLook w:val="01E0" w:firstRow="1" w:lastRow="1" w:firstColumn="1" w:lastColumn="1" w:noHBand="0" w:noVBand="0"/>
      </w:tblPr>
      <w:tblGrid>
        <w:gridCol w:w="9360"/>
      </w:tblGrid>
      <w:tr w:rsidR="00213116" w14:paraId="6F51A5AE" w14:textId="77777777" w:rsidTr="00345119">
        <w:tc>
          <w:tcPr>
            <w:tcW w:w="9576" w:type="dxa"/>
          </w:tcPr>
          <w:p w14:paraId="10330254" w14:textId="77777777" w:rsidR="008423E4" w:rsidRPr="00A8133F" w:rsidRDefault="00E310F5" w:rsidP="003365F5">
            <w:pPr>
              <w:rPr>
                <w:b/>
              </w:rPr>
            </w:pPr>
            <w:r w:rsidRPr="009C1E9A">
              <w:rPr>
                <w:b/>
                <w:u w:val="single"/>
              </w:rPr>
              <w:t>BACKGROUND AND PURPOSE</w:t>
            </w:r>
            <w:r>
              <w:rPr>
                <w:b/>
              </w:rPr>
              <w:t xml:space="preserve"> </w:t>
            </w:r>
          </w:p>
          <w:p w14:paraId="0FED1215" w14:textId="77777777" w:rsidR="008423E4" w:rsidRDefault="008423E4" w:rsidP="003365F5"/>
          <w:p w14:paraId="4BC10868" w14:textId="77777777" w:rsidR="002D352F" w:rsidRDefault="00E310F5" w:rsidP="003365F5">
            <w:pPr>
              <w:pStyle w:val="Header"/>
              <w:jc w:val="both"/>
            </w:pPr>
            <w:r>
              <w:t>The United States Census Bureau has delayed delivery of the 2020 redistricting data to the states.</w:t>
            </w:r>
          </w:p>
          <w:p w14:paraId="14DB60A3" w14:textId="2FE13B25" w:rsidR="008423E4" w:rsidRDefault="00E310F5" w:rsidP="003365F5">
            <w:pPr>
              <w:pStyle w:val="Header"/>
              <w:jc w:val="both"/>
            </w:pPr>
            <w:r>
              <w:t xml:space="preserve">S.B. 13 adjusts the timeline for the 2022 election cycle to account for this delay </w:t>
            </w:r>
            <w:r w:rsidR="007D2C1B">
              <w:t>by</w:t>
            </w:r>
            <w:r>
              <w:t xml:space="preserve"> allow</w:t>
            </w:r>
            <w:r w:rsidR="007D2C1B">
              <w:t>ing</w:t>
            </w:r>
            <w:r>
              <w:t xml:space="preserve"> additional time for legislative action, giving the legislature an opportunity to carry out its redistricting duty using </w:t>
            </w:r>
            <w:r w:rsidR="004104AA">
              <w:t xml:space="preserve">the </w:t>
            </w:r>
            <w:r>
              <w:t xml:space="preserve">census data. The bill </w:t>
            </w:r>
            <w:r w:rsidR="007D2C1B">
              <w:t>sets</w:t>
            </w:r>
            <w:r>
              <w:t xml:space="preserve"> new dates </w:t>
            </w:r>
            <w:r>
              <w:t>for the candidate filing period, primary election, and primary runoff election in the 2022 election cycle based on when the new redistricting plans become law. The bill also allows the secretary of state to set other election dates and deadlines to the ext</w:t>
            </w:r>
            <w:r>
              <w:t>ent necessary for the efficient administration of the election cycle.</w:t>
            </w:r>
          </w:p>
          <w:p w14:paraId="3F16F8C0" w14:textId="77777777" w:rsidR="008423E4" w:rsidRPr="00E26B13" w:rsidRDefault="008423E4" w:rsidP="003365F5">
            <w:pPr>
              <w:rPr>
                <w:b/>
              </w:rPr>
            </w:pPr>
          </w:p>
        </w:tc>
      </w:tr>
      <w:tr w:rsidR="00213116" w14:paraId="7A4BA95C" w14:textId="77777777" w:rsidTr="00345119">
        <w:tc>
          <w:tcPr>
            <w:tcW w:w="9576" w:type="dxa"/>
          </w:tcPr>
          <w:p w14:paraId="2A4DEC70" w14:textId="77777777" w:rsidR="0017725B" w:rsidRDefault="00E310F5" w:rsidP="003365F5">
            <w:pPr>
              <w:rPr>
                <w:b/>
                <w:u w:val="single"/>
              </w:rPr>
            </w:pPr>
            <w:r>
              <w:rPr>
                <w:b/>
                <w:u w:val="single"/>
              </w:rPr>
              <w:t>CRIMINAL JUSTICE IMPACT</w:t>
            </w:r>
          </w:p>
          <w:p w14:paraId="0A7451A4" w14:textId="77777777" w:rsidR="0017725B" w:rsidRDefault="0017725B" w:rsidP="003365F5">
            <w:pPr>
              <w:rPr>
                <w:b/>
                <w:u w:val="single"/>
              </w:rPr>
            </w:pPr>
          </w:p>
          <w:p w14:paraId="5B1FC506" w14:textId="31388274" w:rsidR="00FD179A" w:rsidRPr="00FD179A" w:rsidRDefault="00E310F5" w:rsidP="003365F5">
            <w:pPr>
              <w:jc w:val="both"/>
            </w:pPr>
            <w:r>
              <w:t>It is the committee's opinion that this bill does not expressly create a criminal offense, increase the punishment for an existing criminal offense or category</w:t>
            </w:r>
            <w:r>
              <w:t xml:space="preserve"> of offenses, or change the eligibility of a person for community supervision, parole, or mandatory supervision.</w:t>
            </w:r>
          </w:p>
          <w:p w14:paraId="07664AAE" w14:textId="77777777" w:rsidR="0017725B" w:rsidRPr="0017725B" w:rsidRDefault="0017725B" w:rsidP="003365F5">
            <w:pPr>
              <w:rPr>
                <w:b/>
                <w:u w:val="single"/>
              </w:rPr>
            </w:pPr>
          </w:p>
        </w:tc>
      </w:tr>
      <w:tr w:rsidR="00213116" w14:paraId="0BCD0A4E" w14:textId="77777777" w:rsidTr="00345119">
        <w:tc>
          <w:tcPr>
            <w:tcW w:w="9576" w:type="dxa"/>
          </w:tcPr>
          <w:p w14:paraId="43AD1872" w14:textId="77777777" w:rsidR="008423E4" w:rsidRPr="00A8133F" w:rsidRDefault="00E310F5" w:rsidP="003365F5">
            <w:pPr>
              <w:rPr>
                <w:b/>
              </w:rPr>
            </w:pPr>
            <w:r w:rsidRPr="009C1E9A">
              <w:rPr>
                <w:b/>
                <w:u w:val="single"/>
              </w:rPr>
              <w:t>RULEMAKING AUTHORITY</w:t>
            </w:r>
            <w:r>
              <w:rPr>
                <w:b/>
              </w:rPr>
              <w:t xml:space="preserve"> </w:t>
            </w:r>
          </w:p>
          <w:p w14:paraId="628FA827" w14:textId="77777777" w:rsidR="008423E4" w:rsidRDefault="008423E4" w:rsidP="003365F5"/>
          <w:p w14:paraId="457029FF" w14:textId="7CE36903" w:rsidR="00FD179A" w:rsidRDefault="00E310F5" w:rsidP="003365F5">
            <w:pPr>
              <w:pStyle w:val="Header"/>
              <w:tabs>
                <w:tab w:val="clear" w:pos="4320"/>
                <w:tab w:val="clear" w:pos="8640"/>
              </w:tabs>
              <w:jc w:val="both"/>
            </w:pPr>
            <w:r>
              <w:t>It is the committee's opinion that this bill does not expressly grant any additional rulemaking authority to a state o</w:t>
            </w:r>
            <w:r>
              <w:t>fficer, department, agency, or institution.</w:t>
            </w:r>
          </w:p>
          <w:p w14:paraId="00E5D29A" w14:textId="77777777" w:rsidR="008423E4" w:rsidRPr="00E21FDC" w:rsidRDefault="008423E4" w:rsidP="003365F5">
            <w:pPr>
              <w:rPr>
                <w:b/>
              </w:rPr>
            </w:pPr>
          </w:p>
        </w:tc>
      </w:tr>
      <w:tr w:rsidR="00213116" w14:paraId="3C00AC16" w14:textId="77777777" w:rsidTr="00345119">
        <w:tc>
          <w:tcPr>
            <w:tcW w:w="9576" w:type="dxa"/>
          </w:tcPr>
          <w:p w14:paraId="54111A31" w14:textId="77777777" w:rsidR="008423E4" w:rsidRPr="00A8133F" w:rsidRDefault="00E310F5" w:rsidP="003365F5">
            <w:pPr>
              <w:rPr>
                <w:b/>
              </w:rPr>
            </w:pPr>
            <w:r w:rsidRPr="009C1E9A">
              <w:rPr>
                <w:b/>
                <w:u w:val="single"/>
              </w:rPr>
              <w:t>ANALYSIS</w:t>
            </w:r>
            <w:r>
              <w:rPr>
                <w:b/>
              </w:rPr>
              <w:t xml:space="preserve"> </w:t>
            </w:r>
          </w:p>
          <w:p w14:paraId="2F26B68F" w14:textId="77777777" w:rsidR="008423E4" w:rsidRDefault="008423E4" w:rsidP="003365F5"/>
          <w:p w14:paraId="7B366B8E" w14:textId="2790E4B6" w:rsidR="00300B2C" w:rsidRDefault="00E310F5" w:rsidP="003365F5">
            <w:pPr>
              <w:pStyle w:val="Header"/>
              <w:tabs>
                <w:tab w:val="clear" w:pos="4320"/>
                <w:tab w:val="clear" w:pos="8640"/>
              </w:tabs>
              <w:jc w:val="both"/>
            </w:pPr>
            <w:r>
              <w:t xml:space="preserve">S.B. 13 amends the Election Code to establish certain primary election dates and related scheduling requirements contingent on the dates when </w:t>
            </w:r>
            <w:r w:rsidR="0002722B">
              <w:t>applicable</w:t>
            </w:r>
            <w:r>
              <w:t xml:space="preserve"> redistricting plans become law. </w:t>
            </w:r>
            <w:r w:rsidR="005D6590">
              <w:t>An applicable redistricting plan is a plan adopted by the legislature following the 2020 federal census that includes a State Board of Education</w:t>
            </w:r>
            <w:r w:rsidR="00FD179A">
              <w:t xml:space="preserve"> (SBOE)</w:t>
            </w:r>
            <w:r w:rsidR="005D6590">
              <w:t>, state legislative, or federal congressional district.</w:t>
            </w:r>
          </w:p>
          <w:p w14:paraId="71C91E18" w14:textId="77777777" w:rsidR="005D6590" w:rsidRDefault="005D6590" w:rsidP="003365F5">
            <w:pPr>
              <w:pStyle w:val="Header"/>
              <w:tabs>
                <w:tab w:val="clear" w:pos="4320"/>
                <w:tab w:val="clear" w:pos="8640"/>
              </w:tabs>
              <w:jc w:val="both"/>
            </w:pPr>
          </w:p>
          <w:p w14:paraId="4B947422" w14:textId="77777777" w:rsidR="005D6590" w:rsidRDefault="00E310F5" w:rsidP="003365F5">
            <w:pPr>
              <w:pStyle w:val="Header"/>
              <w:tabs>
                <w:tab w:val="clear" w:pos="4320"/>
                <w:tab w:val="clear" w:pos="8640"/>
              </w:tabs>
              <w:jc w:val="both"/>
            </w:pPr>
            <w:r>
              <w:t>S.B. 13 sets the following dates relating to pri</w:t>
            </w:r>
            <w:r>
              <w:t>mary elections in 2022:</w:t>
            </w:r>
          </w:p>
          <w:p w14:paraId="1938081B" w14:textId="77777777" w:rsidR="00CF7368" w:rsidRDefault="00E310F5" w:rsidP="003365F5">
            <w:pPr>
              <w:pStyle w:val="Header"/>
              <w:numPr>
                <w:ilvl w:val="0"/>
                <w:numId w:val="1"/>
              </w:numPr>
              <w:tabs>
                <w:tab w:val="clear" w:pos="4320"/>
                <w:tab w:val="clear" w:pos="8640"/>
              </w:tabs>
              <w:jc w:val="both"/>
            </w:pPr>
            <w:r>
              <w:t>if an applicable redistricting plan becomes law on or before November 15, 2021:</w:t>
            </w:r>
          </w:p>
          <w:p w14:paraId="159BBFCA" w14:textId="77777777" w:rsidR="00CF7368" w:rsidRDefault="00E310F5" w:rsidP="003365F5">
            <w:pPr>
              <w:pStyle w:val="Header"/>
              <w:numPr>
                <w:ilvl w:val="1"/>
                <w:numId w:val="1"/>
              </w:numPr>
              <w:jc w:val="both"/>
            </w:pPr>
            <w:r>
              <w:t>an application for a place on the general primary election ballot must be filed not earlier than November 29, 2021, and not later than 6 p.m. on Decembe</w:t>
            </w:r>
            <w:r>
              <w:t>r 13, 2021;</w:t>
            </w:r>
          </w:p>
          <w:p w14:paraId="131962E8" w14:textId="77777777" w:rsidR="00CF7368" w:rsidRDefault="00E310F5" w:rsidP="003365F5">
            <w:pPr>
              <w:pStyle w:val="Header"/>
              <w:numPr>
                <w:ilvl w:val="1"/>
                <w:numId w:val="1"/>
              </w:numPr>
              <w:jc w:val="both"/>
            </w:pPr>
            <w:r>
              <w:t>the general primary election date is March 1, 2022; and</w:t>
            </w:r>
          </w:p>
          <w:p w14:paraId="4FF40C70" w14:textId="77777777" w:rsidR="00CF7368" w:rsidRDefault="00E310F5" w:rsidP="003365F5">
            <w:pPr>
              <w:pStyle w:val="Header"/>
              <w:numPr>
                <w:ilvl w:val="1"/>
                <w:numId w:val="1"/>
              </w:numPr>
              <w:tabs>
                <w:tab w:val="clear" w:pos="4320"/>
                <w:tab w:val="clear" w:pos="8640"/>
              </w:tabs>
              <w:jc w:val="both"/>
            </w:pPr>
            <w:r>
              <w:t>the runoff primary election date is May 24, 2022;</w:t>
            </w:r>
          </w:p>
          <w:p w14:paraId="608DFA54" w14:textId="77777777" w:rsidR="00CF7368" w:rsidRDefault="00E310F5" w:rsidP="003365F5">
            <w:pPr>
              <w:pStyle w:val="Header"/>
              <w:numPr>
                <w:ilvl w:val="0"/>
                <w:numId w:val="1"/>
              </w:numPr>
              <w:tabs>
                <w:tab w:val="clear" w:pos="4320"/>
                <w:tab w:val="clear" w:pos="8640"/>
              </w:tabs>
              <w:jc w:val="both"/>
            </w:pPr>
            <w:r>
              <w:t>if an applicable redistricting plan becomes law after November 15, 2021, and on or before December 28, 2021:</w:t>
            </w:r>
          </w:p>
          <w:p w14:paraId="41C959F5" w14:textId="77777777" w:rsidR="00666664" w:rsidRDefault="00E310F5" w:rsidP="003365F5">
            <w:pPr>
              <w:pStyle w:val="Header"/>
              <w:numPr>
                <w:ilvl w:val="1"/>
                <w:numId w:val="1"/>
              </w:numPr>
              <w:jc w:val="both"/>
            </w:pPr>
            <w:r>
              <w:t>an application for a place on</w:t>
            </w:r>
            <w:r>
              <w:t xml:space="preserve"> the general primary election ballot must be filed not earlier than January 10, 2022, and not later than 6 p.m. on January 24, 2022;</w:t>
            </w:r>
          </w:p>
          <w:p w14:paraId="648CE5FE" w14:textId="77777777" w:rsidR="00666664" w:rsidRDefault="00E310F5" w:rsidP="003365F5">
            <w:pPr>
              <w:pStyle w:val="Header"/>
              <w:numPr>
                <w:ilvl w:val="1"/>
                <w:numId w:val="1"/>
              </w:numPr>
              <w:jc w:val="both"/>
            </w:pPr>
            <w:r>
              <w:t>the general primary election date is April 5, 2022; and</w:t>
            </w:r>
          </w:p>
          <w:p w14:paraId="0C6020E3" w14:textId="77777777" w:rsidR="000D2C63" w:rsidRDefault="00E310F5" w:rsidP="003365F5">
            <w:pPr>
              <w:pStyle w:val="Header"/>
              <w:numPr>
                <w:ilvl w:val="1"/>
                <w:numId w:val="1"/>
              </w:numPr>
              <w:tabs>
                <w:tab w:val="clear" w:pos="4320"/>
                <w:tab w:val="clear" w:pos="8640"/>
              </w:tabs>
              <w:jc w:val="both"/>
            </w:pPr>
            <w:r>
              <w:t>the runoff primary election date is June 21, 2022; and</w:t>
            </w:r>
          </w:p>
          <w:p w14:paraId="5EDA4F3F" w14:textId="77777777" w:rsidR="000D2C63" w:rsidRDefault="00E310F5" w:rsidP="003365F5">
            <w:pPr>
              <w:pStyle w:val="Header"/>
              <w:numPr>
                <w:ilvl w:val="0"/>
                <w:numId w:val="1"/>
              </w:numPr>
              <w:tabs>
                <w:tab w:val="clear" w:pos="4320"/>
                <w:tab w:val="clear" w:pos="8640"/>
              </w:tabs>
              <w:jc w:val="both"/>
            </w:pPr>
            <w:r>
              <w:t xml:space="preserve">if an </w:t>
            </w:r>
            <w:r>
              <w:t>applicable redistricting plan becomes law after December 28, 2021, and on or before February 7, 2022:</w:t>
            </w:r>
          </w:p>
          <w:p w14:paraId="781F1939" w14:textId="77777777" w:rsidR="00666664" w:rsidRDefault="00E310F5" w:rsidP="003365F5">
            <w:pPr>
              <w:pStyle w:val="Header"/>
              <w:numPr>
                <w:ilvl w:val="1"/>
                <w:numId w:val="1"/>
              </w:numPr>
              <w:jc w:val="both"/>
            </w:pPr>
            <w:r>
              <w:t xml:space="preserve">an application for a place on the general primary election ballot must be filed not earlier than February 21, 2022, and not later than 6 p.m. on March 7, </w:t>
            </w:r>
            <w:r>
              <w:t>2022;</w:t>
            </w:r>
          </w:p>
          <w:p w14:paraId="5C178AC7" w14:textId="77777777" w:rsidR="00666664" w:rsidRDefault="00E310F5" w:rsidP="003365F5">
            <w:pPr>
              <w:pStyle w:val="Header"/>
              <w:numPr>
                <w:ilvl w:val="1"/>
                <w:numId w:val="1"/>
              </w:numPr>
              <w:jc w:val="both"/>
            </w:pPr>
            <w:r>
              <w:t>the general primary election date is May 24, 2022; and</w:t>
            </w:r>
          </w:p>
          <w:p w14:paraId="0E33E3DD" w14:textId="77777777" w:rsidR="00666664" w:rsidRDefault="00E310F5" w:rsidP="003365F5">
            <w:pPr>
              <w:pStyle w:val="Header"/>
              <w:numPr>
                <w:ilvl w:val="1"/>
                <w:numId w:val="1"/>
              </w:numPr>
              <w:tabs>
                <w:tab w:val="clear" w:pos="4320"/>
                <w:tab w:val="clear" w:pos="8640"/>
              </w:tabs>
              <w:jc w:val="both"/>
            </w:pPr>
            <w:r>
              <w:t>the runoff primary election date is July 26, 2022.</w:t>
            </w:r>
          </w:p>
          <w:p w14:paraId="77B95A84" w14:textId="411EE8A9" w:rsidR="00300B2C" w:rsidRDefault="00300B2C" w:rsidP="003365F5">
            <w:pPr>
              <w:pStyle w:val="Header"/>
              <w:tabs>
                <w:tab w:val="clear" w:pos="4320"/>
                <w:tab w:val="clear" w:pos="8640"/>
              </w:tabs>
              <w:jc w:val="both"/>
            </w:pPr>
          </w:p>
          <w:p w14:paraId="59D066C5" w14:textId="37B32136" w:rsidR="008C7F67" w:rsidRDefault="00E310F5" w:rsidP="003365F5">
            <w:pPr>
              <w:pStyle w:val="Header"/>
              <w:tabs>
                <w:tab w:val="clear" w:pos="4320"/>
                <w:tab w:val="clear" w:pos="8640"/>
              </w:tabs>
              <w:jc w:val="both"/>
            </w:pPr>
            <w:r>
              <w:t>S.B. 13 specifies that i</w:t>
            </w:r>
            <w:r w:rsidR="004258B3" w:rsidRPr="004258B3">
              <w:t>f a</w:t>
            </w:r>
            <w:r>
              <w:t>n applicable redistricting</w:t>
            </w:r>
            <w:r w:rsidR="004258B3" w:rsidRPr="004258B3">
              <w:t xml:space="preserve"> plan becomes law on </w:t>
            </w:r>
            <w:r w:rsidR="004258B3" w:rsidRPr="008306A9">
              <w:t xml:space="preserve">dates </w:t>
            </w:r>
            <w:r w:rsidR="008306A9">
              <w:t>that fall within more than one of the specified time periods</w:t>
            </w:r>
            <w:r w:rsidR="004258B3" w:rsidRPr="004258B3">
              <w:t>, the latest provided filing period</w:t>
            </w:r>
            <w:r w:rsidR="008306A9">
              <w:t xml:space="preserve"> dates</w:t>
            </w:r>
            <w:r w:rsidR="004258B3" w:rsidRPr="004258B3">
              <w:t xml:space="preserve"> and gene</w:t>
            </w:r>
            <w:r w:rsidR="008306A9">
              <w:t xml:space="preserve">ral and runoff primary election dates that </w:t>
            </w:r>
            <w:r w:rsidR="00433121">
              <w:t>correspond</w:t>
            </w:r>
            <w:r w:rsidR="008306A9">
              <w:t xml:space="preserve"> to that</w:t>
            </w:r>
            <w:r w:rsidR="004258B3" w:rsidRPr="004258B3">
              <w:t xml:space="preserve"> </w:t>
            </w:r>
            <w:r w:rsidR="008306A9">
              <w:t xml:space="preserve">plan's </w:t>
            </w:r>
            <w:r w:rsidR="004258B3" w:rsidRPr="004258B3">
              <w:t>effective date apply. The</w:t>
            </w:r>
            <w:r w:rsidR="00802293">
              <w:t xml:space="preserve"> bill requires the</w:t>
            </w:r>
            <w:r w:rsidR="004258B3" w:rsidRPr="004258B3">
              <w:t xml:space="preserve"> county chair </w:t>
            </w:r>
            <w:r w:rsidR="00802293">
              <w:t>to</w:t>
            </w:r>
            <w:r w:rsidR="004258B3" w:rsidRPr="004258B3">
              <w:t xml:space="preserve"> conduct the drawing to determine the order of the candidates' names on the general primary election ballot after the date of the applicable filing deadline.</w:t>
            </w:r>
            <w:r w:rsidR="00051615">
              <w:t xml:space="preserve"> The bill establishes that </w:t>
            </w:r>
            <w:r w:rsidR="00DA1998">
              <w:t>a</w:t>
            </w:r>
            <w:r w:rsidR="00DA1998" w:rsidRPr="00DA1998">
              <w:t xml:space="preserve"> </w:t>
            </w:r>
            <w:r w:rsidR="00DA1998">
              <w:t xml:space="preserve">filing period </w:t>
            </w:r>
            <w:r w:rsidR="00DA1998" w:rsidRPr="00DA1998">
              <w:t>date or the general primary election</w:t>
            </w:r>
            <w:r w:rsidR="00DA1998">
              <w:t xml:space="preserve"> date set under the bill's provisions according to the date an applicable redistricting plan becomes law is</w:t>
            </w:r>
            <w:r w:rsidR="00DA1998" w:rsidRPr="00DA1998">
              <w:t xml:space="preserve"> the date of any filing period provided </w:t>
            </w:r>
            <w:r w:rsidR="00DA1998">
              <w:t xml:space="preserve">under the Election Code </w:t>
            </w:r>
            <w:r w:rsidR="00DA1998" w:rsidRPr="00DA1998">
              <w:t xml:space="preserve">or </w:t>
            </w:r>
            <w:r w:rsidR="00DA1998">
              <w:t xml:space="preserve">of </w:t>
            </w:r>
            <w:r w:rsidR="00DA1998" w:rsidRPr="00DA1998">
              <w:t xml:space="preserve">any general primary election held under </w:t>
            </w:r>
            <w:r w:rsidR="00DA1998">
              <w:t>that code.</w:t>
            </w:r>
          </w:p>
          <w:p w14:paraId="1CD273DD" w14:textId="55F27EA1" w:rsidR="0002722B" w:rsidRDefault="0002722B" w:rsidP="003365F5">
            <w:pPr>
              <w:pStyle w:val="Header"/>
              <w:tabs>
                <w:tab w:val="clear" w:pos="4320"/>
                <w:tab w:val="clear" w:pos="8640"/>
              </w:tabs>
              <w:jc w:val="both"/>
            </w:pPr>
          </w:p>
          <w:p w14:paraId="52F0CBF1" w14:textId="178F09D7" w:rsidR="004258B3" w:rsidRDefault="00E310F5" w:rsidP="003365F5">
            <w:pPr>
              <w:pStyle w:val="Header"/>
              <w:tabs>
                <w:tab w:val="clear" w:pos="4320"/>
                <w:tab w:val="clear" w:pos="8640"/>
              </w:tabs>
              <w:jc w:val="both"/>
            </w:pPr>
            <w:r>
              <w:t xml:space="preserve">S.B. 13 requires </w:t>
            </w:r>
            <w:r w:rsidRPr="004258B3">
              <w:t>the secretary of state</w:t>
            </w:r>
            <w:r>
              <w:t>, if</w:t>
            </w:r>
            <w:r w:rsidRPr="004258B3">
              <w:t xml:space="preserve"> a</w:t>
            </w:r>
            <w:r>
              <w:t>n applicable</w:t>
            </w:r>
            <w:r w:rsidRPr="004258B3">
              <w:t xml:space="preserve"> redistricting plan has not become law on or before February 7, 2022, </w:t>
            </w:r>
            <w:r>
              <w:t>to</w:t>
            </w:r>
            <w:r w:rsidRPr="004258B3">
              <w:t xml:space="preserve"> set the filing period</w:t>
            </w:r>
            <w:r>
              <w:t xml:space="preserve"> dates</w:t>
            </w:r>
            <w:r w:rsidRPr="004258B3">
              <w:t xml:space="preserve"> and general and runoff primary election</w:t>
            </w:r>
            <w:r>
              <w:t xml:space="preserve"> dates</w:t>
            </w:r>
            <w:r w:rsidRPr="004258B3">
              <w:t xml:space="preserve"> for the election of officers of the </w:t>
            </w:r>
            <w:r>
              <w:t xml:space="preserve">affected </w:t>
            </w:r>
            <w:r w:rsidRPr="004258B3">
              <w:t>districts</w:t>
            </w:r>
            <w:r>
              <w:t xml:space="preserve"> and, i</w:t>
            </w:r>
            <w:r w:rsidRPr="004258B3">
              <w:t xml:space="preserve">n setting </w:t>
            </w:r>
            <w:r>
              <w:t xml:space="preserve">those </w:t>
            </w:r>
            <w:r w:rsidRPr="004258B3">
              <w:t xml:space="preserve">dates, </w:t>
            </w:r>
            <w:r>
              <w:t>to</w:t>
            </w:r>
            <w:r w:rsidRPr="004258B3">
              <w:t xml:space="preserve"> ensure the efficient and orderly administration of elections and, to the extent practicable,</w:t>
            </w:r>
            <w:r w:rsidRPr="004258B3">
              <w:t xml:space="preserve"> </w:t>
            </w:r>
            <w:r>
              <w:t>to allow</w:t>
            </w:r>
            <w:r w:rsidRPr="004258B3">
              <w:t xml:space="preserve"> the same interval of time in relation to the date of the election as would be provided by the application of other law.</w:t>
            </w:r>
          </w:p>
          <w:p w14:paraId="50B3AD24" w14:textId="6B3940E2" w:rsidR="0002722B" w:rsidRDefault="0002722B" w:rsidP="003365F5">
            <w:pPr>
              <w:pStyle w:val="Header"/>
              <w:tabs>
                <w:tab w:val="clear" w:pos="4320"/>
                <w:tab w:val="clear" w:pos="8640"/>
              </w:tabs>
              <w:jc w:val="both"/>
            </w:pPr>
          </w:p>
          <w:p w14:paraId="0E7AFCD0" w14:textId="57DC4758" w:rsidR="00AA3B04" w:rsidRDefault="00E310F5" w:rsidP="003365F5">
            <w:pPr>
              <w:pStyle w:val="Header"/>
              <w:tabs>
                <w:tab w:val="clear" w:pos="4320"/>
                <w:tab w:val="clear" w:pos="8640"/>
              </w:tabs>
              <w:jc w:val="both"/>
            </w:pPr>
            <w:r>
              <w:t>S.B. 13 requires</w:t>
            </w:r>
            <w:r w:rsidRPr="00AA3B04">
              <w:t xml:space="preserve"> the secretary of state </w:t>
            </w:r>
            <w:r>
              <w:t>to</w:t>
            </w:r>
            <w:r w:rsidRPr="00AA3B04">
              <w:t xml:space="preserve"> adjust the schedule for canvassing election returns, declaring results, or perform</w:t>
            </w:r>
            <w:r w:rsidRPr="00AA3B04">
              <w:t xml:space="preserve">ing any other official act relating to an election held on a date </w:t>
            </w:r>
            <w:r>
              <w:t xml:space="preserve">determined </w:t>
            </w:r>
            <w:r w:rsidRPr="00AA3B04">
              <w:t xml:space="preserve">under </w:t>
            </w:r>
            <w:r>
              <w:t>the bill's provisions</w:t>
            </w:r>
            <w:r w:rsidRPr="00AA3B04">
              <w:t xml:space="preserve"> as necessary for the efficient and orderly administration of the election. T</w:t>
            </w:r>
            <w:r>
              <w:t xml:space="preserve">he bill requires the </w:t>
            </w:r>
            <w:r w:rsidRPr="00AA3B04">
              <w:t>secretary of state</w:t>
            </w:r>
            <w:r>
              <w:t>,</w:t>
            </w:r>
            <w:r w:rsidRPr="00AA3B04">
              <w:t xml:space="preserve"> </w:t>
            </w:r>
            <w:r>
              <w:t>t</w:t>
            </w:r>
            <w:r w:rsidRPr="00AA3B04">
              <w:t xml:space="preserve">o the extent practicable, </w:t>
            </w:r>
            <w:r>
              <w:t>to</w:t>
            </w:r>
            <w:r w:rsidRPr="00AA3B04">
              <w:t xml:space="preserve"> adju</w:t>
            </w:r>
            <w:r w:rsidRPr="00AA3B04">
              <w:t xml:space="preserve">st </w:t>
            </w:r>
            <w:r>
              <w:t xml:space="preserve">those </w:t>
            </w:r>
            <w:r w:rsidRPr="00AA3B04">
              <w:t>schedules in a manner that allows the same interval of time in relation to the date of the election as would be provided by the application of other law.</w:t>
            </w:r>
          </w:p>
          <w:p w14:paraId="38A9EB36" w14:textId="77777777" w:rsidR="00AA3B04" w:rsidRDefault="00AA3B04" w:rsidP="003365F5">
            <w:pPr>
              <w:pStyle w:val="Header"/>
              <w:tabs>
                <w:tab w:val="clear" w:pos="4320"/>
                <w:tab w:val="clear" w:pos="8640"/>
              </w:tabs>
              <w:jc w:val="both"/>
            </w:pPr>
          </w:p>
          <w:p w14:paraId="18061F56" w14:textId="25A96C33" w:rsidR="00300B2C" w:rsidRDefault="00E310F5" w:rsidP="003365F5">
            <w:pPr>
              <w:pStyle w:val="Header"/>
              <w:tabs>
                <w:tab w:val="clear" w:pos="4320"/>
                <w:tab w:val="clear" w:pos="8640"/>
              </w:tabs>
              <w:jc w:val="both"/>
            </w:pPr>
            <w:r>
              <w:t>S.B. 13 defines the date a redistricting plan "becomes law"</w:t>
            </w:r>
            <w:r w:rsidR="00DA1998">
              <w:t xml:space="preserve"> for purposes of the bill's provisions</w:t>
            </w:r>
            <w:r w:rsidR="00FD179A">
              <w:t xml:space="preserve"> as the earlier of the date the governor signs an act of the 87th Legislature relating to the composition of applicable SBOE, state legislative, or federal congressional districts or the date on which the time established by the Texas Constitution for gubernatorial action on such an act expires.</w:t>
            </w:r>
          </w:p>
          <w:p w14:paraId="3DECF73D" w14:textId="77777777" w:rsidR="0002722B" w:rsidRDefault="0002722B" w:rsidP="003365F5">
            <w:pPr>
              <w:pStyle w:val="Header"/>
              <w:tabs>
                <w:tab w:val="clear" w:pos="4320"/>
                <w:tab w:val="clear" w:pos="8640"/>
              </w:tabs>
              <w:jc w:val="both"/>
            </w:pPr>
          </w:p>
          <w:p w14:paraId="46D5C690" w14:textId="09A97752" w:rsidR="009C36CD" w:rsidRPr="009C36CD" w:rsidRDefault="00E310F5" w:rsidP="003365F5">
            <w:pPr>
              <w:pStyle w:val="Header"/>
              <w:tabs>
                <w:tab w:val="clear" w:pos="4320"/>
                <w:tab w:val="clear" w:pos="8640"/>
              </w:tabs>
              <w:jc w:val="both"/>
            </w:pPr>
            <w:r>
              <w:t>The bill's provisions expire January 1, 2023</w:t>
            </w:r>
            <w:r w:rsidR="00FD179A">
              <w:t>, and supersede any conflicting statute with respect to a primary election to be held in 2022.</w:t>
            </w:r>
          </w:p>
          <w:p w14:paraId="122F4F44" w14:textId="77777777" w:rsidR="008423E4" w:rsidRPr="00835628" w:rsidRDefault="008423E4" w:rsidP="003365F5">
            <w:pPr>
              <w:rPr>
                <w:b/>
              </w:rPr>
            </w:pPr>
          </w:p>
        </w:tc>
      </w:tr>
      <w:tr w:rsidR="00213116" w14:paraId="315C69B4" w14:textId="77777777" w:rsidTr="00345119">
        <w:tc>
          <w:tcPr>
            <w:tcW w:w="9576" w:type="dxa"/>
          </w:tcPr>
          <w:p w14:paraId="00D68D4E" w14:textId="77777777" w:rsidR="008423E4" w:rsidRPr="00A8133F" w:rsidRDefault="00E310F5" w:rsidP="003365F5">
            <w:pPr>
              <w:rPr>
                <w:b/>
              </w:rPr>
            </w:pPr>
            <w:r w:rsidRPr="009C1E9A">
              <w:rPr>
                <w:b/>
                <w:u w:val="single"/>
              </w:rPr>
              <w:t>EFFECTIVE DATE</w:t>
            </w:r>
            <w:r>
              <w:rPr>
                <w:b/>
              </w:rPr>
              <w:t xml:space="preserve"> </w:t>
            </w:r>
          </w:p>
          <w:p w14:paraId="41F79D7C" w14:textId="77777777" w:rsidR="008423E4" w:rsidRDefault="008423E4" w:rsidP="003365F5"/>
          <w:p w14:paraId="53618812" w14:textId="54A5125B" w:rsidR="008423E4" w:rsidRPr="003624F2" w:rsidRDefault="00E310F5" w:rsidP="003365F5">
            <w:pPr>
              <w:pStyle w:val="Header"/>
              <w:tabs>
                <w:tab w:val="clear" w:pos="4320"/>
                <w:tab w:val="clear" w:pos="8640"/>
              </w:tabs>
              <w:jc w:val="both"/>
            </w:pPr>
            <w:r>
              <w:t xml:space="preserve">On passage or, if the bill does not receive the </w:t>
            </w:r>
            <w:r>
              <w:t>necessary vote, the 91st day after the last day of the legislative session.</w:t>
            </w:r>
          </w:p>
          <w:p w14:paraId="5FAE00AA" w14:textId="77777777" w:rsidR="008423E4" w:rsidRPr="00233FDB" w:rsidRDefault="008423E4" w:rsidP="003365F5">
            <w:pPr>
              <w:rPr>
                <w:b/>
              </w:rPr>
            </w:pPr>
          </w:p>
        </w:tc>
      </w:tr>
    </w:tbl>
    <w:p w14:paraId="414FE01A" w14:textId="77777777" w:rsidR="008423E4" w:rsidRPr="00BE0E75" w:rsidRDefault="008423E4" w:rsidP="003365F5">
      <w:pPr>
        <w:jc w:val="both"/>
        <w:rPr>
          <w:rFonts w:ascii="Arial" w:hAnsi="Arial"/>
          <w:sz w:val="16"/>
          <w:szCs w:val="16"/>
        </w:rPr>
      </w:pPr>
    </w:p>
    <w:p w14:paraId="30552AC0" w14:textId="77777777" w:rsidR="004108C3" w:rsidRPr="008423E4" w:rsidRDefault="004108C3" w:rsidP="003365F5"/>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E2055" w14:textId="77777777" w:rsidR="00000000" w:rsidRDefault="00E310F5">
      <w:r>
        <w:separator/>
      </w:r>
    </w:p>
  </w:endnote>
  <w:endnote w:type="continuationSeparator" w:id="0">
    <w:p w14:paraId="470097B8" w14:textId="77777777" w:rsidR="00000000" w:rsidRDefault="00E3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DB6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13116" w14:paraId="5C62CEA3" w14:textId="77777777" w:rsidTr="009C1E9A">
      <w:trPr>
        <w:cantSplit/>
      </w:trPr>
      <w:tc>
        <w:tcPr>
          <w:tcW w:w="0" w:type="pct"/>
        </w:tcPr>
        <w:p w14:paraId="1A8E92F8" w14:textId="77777777" w:rsidR="00137D90" w:rsidRDefault="00137D90" w:rsidP="009C1E9A">
          <w:pPr>
            <w:pStyle w:val="Footer"/>
            <w:tabs>
              <w:tab w:val="clear" w:pos="8640"/>
              <w:tab w:val="right" w:pos="9360"/>
            </w:tabs>
          </w:pPr>
        </w:p>
      </w:tc>
      <w:tc>
        <w:tcPr>
          <w:tcW w:w="2395" w:type="pct"/>
        </w:tcPr>
        <w:p w14:paraId="6AA8F282" w14:textId="77777777" w:rsidR="00137D90" w:rsidRDefault="00137D90" w:rsidP="009C1E9A">
          <w:pPr>
            <w:pStyle w:val="Footer"/>
            <w:tabs>
              <w:tab w:val="clear" w:pos="8640"/>
              <w:tab w:val="right" w:pos="9360"/>
            </w:tabs>
          </w:pPr>
        </w:p>
        <w:p w14:paraId="6E6C4AD4" w14:textId="77777777" w:rsidR="001A4310" w:rsidRDefault="001A4310" w:rsidP="009C1E9A">
          <w:pPr>
            <w:pStyle w:val="Footer"/>
            <w:tabs>
              <w:tab w:val="clear" w:pos="8640"/>
              <w:tab w:val="right" w:pos="9360"/>
            </w:tabs>
          </w:pPr>
        </w:p>
        <w:p w14:paraId="4B7F8C8B" w14:textId="77777777" w:rsidR="00137D90" w:rsidRDefault="00137D90" w:rsidP="009C1E9A">
          <w:pPr>
            <w:pStyle w:val="Footer"/>
            <w:tabs>
              <w:tab w:val="clear" w:pos="8640"/>
              <w:tab w:val="right" w:pos="9360"/>
            </w:tabs>
          </w:pPr>
        </w:p>
      </w:tc>
      <w:tc>
        <w:tcPr>
          <w:tcW w:w="2453" w:type="pct"/>
        </w:tcPr>
        <w:p w14:paraId="773F8F21" w14:textId="77777777" w:rsidR="00137D90" w:rsidRDefault="00137D90" w:rsidP="009C1E9A">
          <w:pPr>
            <w:pStyle w:val="Footer"/>
            <w:tabs>
              <w:tab w:val="clear" w:pos="8640"/>
              <w:tab w:val="right" w:pos="9360"/>
            </w:tabs>
            <w:jc w:val="right"/>
          </w:pPr>
        </w:p>
      </w:tc>
    </w:tr>
    <w:tr w:rsidR="00213116" w14:paraId="6963890A" w14:textId="77777777" w:rsidTr="009C1E9A">
      <w:trPr>
        <w:cantSplit/>
      </w:trPr>
      <w:tc>
        <w:tcPr>
          <w:tcW w:w="0" w:type="pct"/>
        </w:tcPr>
        <w:p w14:paraId="559E218C" w14:textId="77777777" w:rsidR="00EC379B" w:rsidRDefault="00EC379B" w:rsidP="009C1E9A">
          <w:pPr>
            <w:pStyle w:val="Footer"/>
            <w:tabs>
              <w:tab w:val="clear" w:pos="8640"/>
              <w:tab w:val="right" w:pos="9360"/>
            </w:tabs>
          </w:pPr>
        </w:p>
      </w:tc>
      <w:tc>
        <w:tcPr>
          <w:tcW w:w="2395" w:type="pct"/>
        </w:tcPr>
        <w:p w14:paraId="2E79EC00" w14:textId="355BF87A" w:rsidR="00EC379B" w:rsidRPr="009C1E9A" w:rsidRDefault="00E310F5" w:rsidP="009C1E9A">
          <w:pPr>
            <w:pStyle w:val="Footer"/>
            <w:tabs>
              <w:tab w:val="clear" w:pos="8640"/>
              <w:tab w:val="right" w:pos="9360"/>
            </w:tabs>
            <w:rPr>
              <w:rFonts w:ascii="Shruti" w:hAnsi="Shruti"/>
              <w:sz w:val="22"/>
            </w:rPr>
          </w:pPr>
          <w:r>
            <w:rPr>
              <w:rFonts w:ascii="Shruti" w:hAnsi="Shruti"/>
              <w:sz w:val="22"/>
            </w:rPr>
            <w:t>87S2 0911</w:t>
          </w:r>
        </w:p>
      </w:tc>
      <w:tc>
        <w:tcPr>
          <w:tcW w:w="2453" w:type="pct"/>
        </w:tcPr>
        <w:p w14:paraId="165F844F" w14:textId="7D0BCED2" w:rsidR="00EC379B" w:rsidRDefault="00E310F5" w:rsidP="009C1E9A">
          <w:pPr>
            <w:pStyle w:val="Footer"/>
            <w:tabs>
              <w:tab w:val="clear" w:pos="8640"/>
              <w:tab w:val="right" w:pos="9360"/>
            </w:tabs>
            <w:jc w:val="right"/>
          </w:pPr>
          <w:r>
            <w:fldChar w:fldCharType="begin"/>
          </w:r>
          <w:r>
            <w:instrText xml:space="preserve"> DOCPROPERTY  OTID  \* MERGEFORMAT </w:instrText>
          </w:r>
          <w:r>
            <w:fldChar w:fldCharType="separate"/>
          </w:r>
          <w:r w:rsidR="009B353C">
            <w:t>21.232.191</w:t>
          </w:r>
          <w:r>
            <w:fldChar w:fldCharType="end"/>
          </w:r>
        </w:p>
      </w:tc>
    </w:tr>
    <w:tr w:rsidR="00213116" w14:paraId="30A2B61A" w14:textId="77777777" w:rsidTr="009C1E9A">
      <w:trPr>
        <w:cantSplit/>
      </w:trPr>
      <w:tc>
        <w:tcPr>
          <w:tcW w:w="0" w:type="pct"/>
        </w:tcPr>
        <w:p w14:paraId="2A8D2345" w14:textId="77777777" w:rsidR="00EC379B" w:rsidRDefault="00EC379B" w:rsidP="009C1E9A">
          <w:pPr>
            <w:pStyle w:val="Footer"/>
            <w:tabs>
              <w:tab w:val="clear" w:pos="4320"/>
              <w:tab w:val="clear" w:pos="8640"/>
              <w:tab w:val="left" w:pos="2865"/>
            </w:tabs>
          </w:pPr>
        </w:p>
      </w:tc>
      <w:tc>
        <w:tcPr>
          <w:tcW w:w="2395" w:type="pct"/>
        </w:tcPr>
        <w:p w14:paraId="038ED15B"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90247E2" w14:textId="77777777" w:rsidR="00EC379B" w:rsidRDefault="00EC379B" w:rsidP="006D504F">
          <w:pPr>
            <w:pStyle w:val="Footer"/>
            <w:rPr>
              <w:rStyle w:val="PageNumber"/>
            </w:rPr>
          </w:pPr>
        </w:p>
        <w:p w14:paraId="078C68F2" w14:textId="77777777" w:rsidR="00EC379B" w:rsidRDefault="00EC379B" w:rsidP="009C1E9A">
          <w:pPr>
            <w:pStyle w:val="Footer"/>
            <w:tabs>
              <w:tab w:val="clear" w:pos="8640"/>
              <w:tab w:val="right" w:pos="9360"/>
            </w:tabs>
            <w:jc w:val="right"/>
          </w:pPr>
        </w:p>
      </w:tc>
    </w:tr>
    <w:tr w:rsidR="00213116" w14:paraId="45563F7C" w14:textId="77777777" w:rsidTr="009C1E9A">
      <w:trPr>
        <w:cantSplit/>
        <w:trHeight w:val="323"/>
      </w:trPr>
      <w:tc>
        <w:tcPr>
          <w:tcW w:w="0" w:type="pct"/>
          <w:gridSpan w:val="3"/>
        </w:tcPr>
        <w:p w14:paraId="6D30C109" w14:textId="6580D033" w:rsidR="00EC379B" w:rsidRDefault="00E310F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365F5">
            <w:rPr>
              <w:rStyle w:val="PageNumber"/>
              <w:noProof/>
            </w:rPr>
            <w:t>2</w:t>
          </w:r>
          <w:r>
            <w:rPr>
              <w:rStyle w:val="PageNumber"/>
            </w:rPr>
            <w:fldChar w:fldCharType="end"/>
          </w:r>
        </w:p>
        <w:p w14:paraId="026A5BF4" w14:textId="77777777" w:rsidR="00EC379B" w:rsidRDefault="00EC379B" w:rsidP="009C1E9A">
          <w:pPr>
            <w:pStyle w:val="Footer"/>
            <w:tabs>
              <w:tab w:val="clear" w:pos="8640"/>
              <w:tab w:val="right" w:pos="9360"/>
            </w:tabs>
            <w:jc w:val="center"/>
          </w:pPr>
        </w:p>
      </w:tc>
    </w:tr>
  </w:tbl>
  <w:p w14:paraId="18CE597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0A48A"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0E576" w14:textId="77777777" w:rsidR="00000000" w:rsidRDefault="00E310F5">
      <w:r>
        <w:separator/>
      </w:r>
    </w:p>
  </w:footnote>
  <w:footnote w:type="continuationSeparator" w:id="0">
    <w:p w14:paraId="0348C346" w14:textId="77777777" w:rsidR="00000000" w:rsidRDefault="00E31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00D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FD67A"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AE5C"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B6B01"/>
    <w:multiLevelType w:val="hybridMultilevel"/>
    <w:tmpl w:val="907ECF08"/>
    <w:lvl w:ilvl="0" w:tplc="90548644">
      <w:start w:val="1"/>
      <w:numFmt w:val="bullet"/>
      <w:lvlText w:val=""/>
      <w:lvlJc w:val="left"/>
      <w:pPr>
        <w:tabs>
          <w:tab w:val="num" w:pos="720"/>
        </w:tabs>
        <w:ind w:left="720" w:hanging="360"/>
      </w:pPr>
      <w:rPr>
        <w:rFonts w:ascii="Symbol" w:hAnsi="Symbol" w:hint="default"/>
      </w:rPr>
    </w:lvl>
    <w:lvl w:ilvl="1" w:tplc="4B3219FA">
      <w:start w:val="1"/>
      <w:numFmt w:val="bullet"/>
      <w:lvlText w:val="o"/>
      <w:lvlJc w:val="left"/>
      <w:pPr>
        <w:ind w:left="1440" w:hanging="360"/>
      </w:pPr>
      <w:rPr>
        <w:rFonts w:ascii="Courier New" w:hAnsi="Courier New" w:cs="Courier New" w:hint="default"/>
      </w:rPr>
    </w:lvl>
    <w:lvl w:ilvl="2" w:tplc="FA80AC38" w:tentative="1">
      <w:start w:val="1"/>
      <w:numFmt w:val="bullet"/>
      <w:lvlText w:val=""/>
      <w:lvlJc w:val="left"/>
      <w:pPr>
        <w:ind w:left="2160" w:hanging="360"/>
      </w:pPr>
      <w:rPr>
        <w:rFonts w:ascii="Wingdings" w:hAnsi="Wingdings" w:hint="default"/>
      </w:rPr>
    </w:lvl>
    <w:lvl w:ilvl="3" w:tplc="8472681C" w:tentative="1">
      <w:start w:val="1"/>
      <w:numFmt w:val="bullet"/>
      <w:lvlText w:val=""/>
      <w:lvlJc w:val="left"/>
      <w:pPr>
        <w:ind w:left="2880" w:hanging="360"/>
      </w:pPr>
      <w:rPr>
        <w:rFonts w:ascii="Symbol" w:hAnsi="Symbol" w:hint="default"/>
      </w:rPr>
    </w:lvl>
    <w:lvl w:ilvl="4" w:tplc="51B04D08" w:tentative="1">
      <w:start w:val="1"/>
      <w:numFmt w:val="bullet"/>
      <w:lvlText w:val="o"/>
      <w:lvlJc w:val="left"/>
      <w:pPr>
        <w:ind w:left="3600" w:hanging="360"/>
      </w:pPr>
      <w:rPr>
        <w:rFonts w:ascii="Courier New" w:hAnsi="Courier New" w:cs="Courier New" w:hint="default"/>
      </w:rPr>
    </w:lvl>
    <w:lvl w:ilvl="5" w:tplc="7E1C8AA2" w:tentative="1">
      <w:start w:val="1"/>
      <w:numFmt w:val="bullet"/>
      <w:lvlText w:val=""/>
      <w:lvlJc w:val="left"/>
      <w:pPr>
        <w:ind w:left="4320" w:hanging="360"/>
      </w:pPr>
      <w:rPr>
        <w:rFonts w:ascii="Wingdings" w:hAnsi="Wingdings" w:hint="default"/>
      </w:rPr>
    </w:lvl>
    <w:lvl w:ilvl="6" w:tplc="08D2B448" w:tentative="1">
      <w:start w:val="1"/>
      <w:numFmt w:val="bullet"/>
      <w:lvlText w:val=""/>
      <w:lvlJc w:val="left"/>
      <w:pPr>
        <w:ind w:left="5040" w:hanging="360"/>
      </w:pPr>
      <w:rPr>
        <w:rFonts w:ascii="Symbol" w:hAnsi="Symbol" w:hint="default"/>
      </w:rPr>
    </w:lvl>
    <w:lvl w:ilvl="7" w:tplc="AF468AFA" w:tentative="1">
      <w:start w:val="1"/>
      <w:numFmt w:val="bullet"/>
      <w:lvlText w:val="o"/>
      <w:lvlJc w:val="left"/>
      <w:pPr>
        <w:ind w:left="5760" w:hanging="360"/>
      </w:pPr>
      <w:rPr>
        <w:rFonts w:ascii="Courier New" w:hAnsi="Courier New" w:cs="Courier New" w:hint="default"/>
      </w:rPr>
    </w:lvl>
    <w:lvl w:ilvl="8" w:tplc="0D885AD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F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22B"/>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1615"/>
    <w:rsid w:val="000532BD"/>
    <w:rsid w:val="00055C12"/>
    <w:rsid w:val="000608B0"/>
    <w:rsid w:val="0006104C"/>
    <w:rsid w:val="00061292"/>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C63"/>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0CEC"/>
    <w:rsid w:val="00161E93"/>
    <w:rsid w:val="00162C7A"/>
    <w:rsid w:val="00162DAE"/>
    <w:rsid w:val="001639C5"/>
    <w:rsid w:val="00163E45"/>
    <w:rsid w:val="001664C2"/>
    <w:rsid w:val="00171BF2"/>
    <w:rsid w:val="0017347B"/>
    <w:rsid w:val="0017725B"/>
    <w:rsid w:val="0018050C"/>
    <w:rsid w:val="0018117F"/>
    <w:rsid w:val="00182082"/>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116"/>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1FFA"/>
    <w:rsid w:val="002A48DF"/>
    <w:rsid w:val="002A5A84"/>
    <w:rsid w:val="002A6E6F"/>
    <w:rsid w:val="002A74E4"/>
    <w:rsid w:val="002A7CFE"/>
    <w:rsid w:val="002B26DD"/>
    <w:rsid w:val="002B2870"/>
    <w:rsid w:val="002B391B"/>
    <w:rsid w:val="002B5B42"/>
    <w:rsid w:val="002B7BA7"/>
    <w:rsid w:val="002C003A"/>
    <w:rsid w:val="002C1C17"/>
    <w:rsid w:val="002C3203"/>
    <w:rsid w:val="002C3B07"/>
    <w:rsid w:val="002C532B"/>
    <w:rsid w:val="002C5713"/>
    <w:rsid w:val="002D05CC"/>
    <w:rsid w:val="002D305A"/>
    <w:rsid w:val="002D352F"/>
    <w:rsid w:val="002D61E1"/>
    <w:rsid w:val="002E21B8"/>
    <w:rsid w:val="002E7747"/>
    <w:rsid w:val="002E7DF9"/>
    <w:rsid w:val="002F097B"/>
    <w:rsid w:val="002F3111"/>
    <w:rsid w:val="002F4AEC"/>
    <w:rsid w:val="002F795D"/>
    <w:rsid w:val="00300823"/>
    <w:rsid w:val="00300B2C"/>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5F5"/>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2F19"/>
    <w:rsid w:val="00403B15"/>
    <w:rsid w:val="00403E8A"/>
    <w:rsid w:val="004101E4"/>
    <w:rsid w:val="004104AA"/>
    <w:rsid w:val="00410661"/>
    <w:rsid w:val="004108C3"/>
    <w:rsid w:val="00410B33"/>
    <w:rsid w:val="004120CC"/>
    <w:rsid w:val="00412ED2"/>
    <w:rsid w:val="00412F0F"/>
    <w:rsid w:val="004134CE"/>
    <w:rsid w:val="004136A8"/>
    <w:rsid w:val="00415139"/>
    <w:rsid w:val="004166BB"/>
    <w:rsid w:val="004174CD"/>
    <w:rsid w:val="004241AA"/>
    <w:rsid w:val="0042422E"/>
    <w:rsid w:val="004258B3"/>
    <w:rsid w:val="0043190E"/>
    <w:rsid w:val="004324E9"/>
    <w:rsid w:val="00433121"/>
    <w:rsid w:val="004350F3"/>
    <w:rsid w:val="00436980"/>
    <w:rsid w:val="00441016"/>
    <w:rsid w:val="00441F2F"/>
    <w:rsid w:val="0044228B"/>
    <w:rsid w:val="00447018"/>
    <w:rsid w:val="00450561"/>
    <w:rsid w:val="00450A40"/>
    <w:rsid w:val="00451D7C"/>
    <w:rsid w:val="00452B22"/>
    <w:rsid w:val="00452FC3"/>
    <w:rsid w:val="00455936"/>
    <w:rsid w:val="00455ACE"/>
    <w:rsid w:val="00461B69"/>
    <w:rsid w:val="00462B3D"/>
    <w:rsid w:val="00466182"/>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56E4"/>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6590"/>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568C"/>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6664"/>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C1B"/>
    <w:rsid w:val="007D2DCC"/>
    <w:rsid w:val="007D47E1"/>
    <w:rsid w:val="007D7FCB"/>
    <w:rsid w:val="007E33B6"/>
    <w:rsid w:val="007E59E8"/>
    <w:rsid w:val="007F297D"/>
    <w:rsid w:val="007F3861"/>
    <w:rsid w:val="007F4162"/>
    <w:rsid w:val="007F5441"/>
    <w:rsid w:val="007F7668"/>
    <w:rsid w:val="00800C63"/>
    <w:rsid w:val="00802243"/>
    <w:rsid w:val="00802293"/>
    <w:rsid w:val="008023D4"/>
    <w:rsid w:val="00805402"/>
    <w:rsid w:val="0080765F"/>
    <w:rsid w:val="00812BE3"/>
    <w:rsid w:val="00814516"/>
    <w:rsid w:val="00815C9D"/>
    <w:rsid w:val="008170E2"/>
    <w:rsid w:val="00823E4C"/>
    <w:rsid w:val="00827749"/>
    <w:rsid w:val="00827B7E"/>
    <w:rsid w:val="008306A9"/>
    <w:rsid w:val="00830EEB"/>
    <w:rsid w:val="008347A9"/>
    <w:rsid w:val="00835628"/>
    <w:rsid w:val="00835E90"/>
    <w:rsid w:val="0084176D"/>
    <w:rsid w:val="008423E4"/>
    <w:rsid w:val="00842900"/>
    <w:rsid w:val="00847F2A"/>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1E1C"/>
    <w:rsid w:val="008826F2"/>
    <w:rsid w:val="008845BA"/>
    <w:rsid w:val="00884689"/>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B7E36"/>
    <w:rsid w:val="008C0809"/>
    <w:rsid w:val="008C132C"/>
    <w:rsid w:val="008C3FD0"/>
    <w:rsid w:val="008C7F67"/>
    <w:rsid w:val="008D27A5"/>
    <w:rsid w:val="008D2AAB"/>
    <w:rsid w:val="008D309C"/>
    <w:rsid w:val="008D58F9"/>
    <w:rsid w:val="008E11D8"/>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219"/>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53C"/>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25A2"/>
    <w:rsid w:val="009E2737"/>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3B04"/>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33C2"/>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0C10"/>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96CC2"/>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5175"/>
    <w:rsid w:val="00CC7131"/>
    <w:rsid w:val="00CC7B9E"/>
    <w:rsid w:val="00CD0412"/>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CF7368"/>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998"/>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1113"/>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1B23"/>
    <w:rsid w:val="00E1228E"/>
    <w:rsid w:val="00E13374"/>
    <w:rsid w:val="00E14079"/>
    <w:rsid w:val="00E15EF2"/>
    <w:rsid w:val="00E15F90"/>
    <w:rsid w:val="00E16D3E"/>
    <w:rsid w:val="00E17167"/>
    <w:rsid w:val="00E20520"/>
    <w:rsid w:val="00E21D55"/>
    <w:rsid w:val="00E21FDC"/>
    <w:rsid w:val="00E2551E"/>
    <w:rsid w:val="00E26B13"/>
    <w:rsid w:val="00E27E5A"/>
    <w:rsid w:val="00E310F5"/>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019"/>
    <w:rsid w:val="00E625DA"/>
    <w:rsid w:val="00E634DC"/>
    <w:rsid w:val="00E667F3"/>
    <w:rsid w:val="00E67794"/>
    <w:rsid w:val="00E70CC6"/>
    <w:rsid w:val="00E71254"/>
    <w:rsid w:val="00E73CCD"/>
    <w:rsid w:val="00E75AF5"/>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44A"/>
    <w:rsid w:val="00EC379B"/>
    <w:rsid w:val="00EC37DF"/>
    <w:rsid w:val="00EC3C3E"/>
    <w:rsid w:val="00EC41B1"/>
    <w:rsid w:val="00ED0665"/>
    <w:rsid w:val="00ED12C0"/>
    <w:rsid w:val="00ED19F0"/>
    <w:rsid w:val="00ED2B50"/>
    <w:rsid w:val="00ED3A32"/>
    <w:rsid w:val="00ED3BDE"/>
    <w:rsid w:val="00ED68FB"/>
    <w:rsid w:val="00ED783A"/>
    <w:rsid w:val="00EE2E34"/>
    <w:rsid w:val="00EE2E91"/>
    <w:rsid w:val="00EE3FA3"/>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2323"/>
    <w:rsid w:val="00FB73AE"/>
    <w:rsid w:val="00FB7DBA"/>
    <w:rsid w:val="00FC5388"/>
    <w:rsid w:val="00FC726C"/>
    <w:rsid w:val="00FD179A"/>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C9CA-9296-4B8A-8B89-2FA6D14D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D6590"/>
    <w:rPr>
      <w:sz w:val="16"/>
      <w:szCs w:val="16"/>
    </w:rPr>
  </w:style>
  <w:style w:type="paragraph" w:styleId="CommentText">
    <w:name w:val="annotation text"/>
    <w:basedOn w:val="Normal"/>
    <w:link w:val="CommentTextChar"/>
    <w:semiHidden/>
    <w:unhideWhenUsed/>
    <w:rsid w:val="005D6590"/>
    <w:rPr>
      <w:sz w:val="20"/>
      <w:szCs w:val="20"/>
    </w:rPr>
  </w:style>
  <w:style w:type="character" w:customStyle="1" w:styleId="CommentTextChar">
    <w:name w:val="Comment Text Char"/>
    <w:basedOn w:val="DefaultParagraphFont"/>
    <w:link w:val="CommentText"/>
    <w:semiHidden/>
    <w:rsid w:val="005D6590"/>
  </w:style>
  <w:style w:type="paragraph" w:styleId="CommentSubject">
    <w:name w:val="annotation subject"/>
    <w:basedOn w:val="CommentText"/>
    <w:next w:val="CommentText"/>
    <w:link w:val="CommentSubjectChar"/>
    <w:semiHidden/>
    <w:unhideWhenUsed/>
    <w:rsid w:val="005D6590"/>
    <w:rPr>
      <w:b/>
      <w:bCs/>
    </w:rPr>
  </w:style>
  <w:style w:type="character" w:customStyle="1" w:styleId="CommentSubjectChar">
    <w:name w:val="Comment Subject Char"/>
    <w:basedOn w:val="CommentTextChar"/>
    <w:link w:val="CommentSubject"/>
    <w:semiHidden/>
    <w:rsid w:val="005D65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890</Words>
  <Characters>4508</Characters>
  <Application>Microsoft Office Word</Application>
  <DocSecurity>4</DocSecurity>
  <Lines>98</Lines>
  <Paragraphs>34</Paragraphs>
  <ScaleCrop>false</ScaleCrop>
  <HeadingPairs>
    <vt:vector size="2" baseType="variant">
      <vt:variant>
        <vt:lpstr>Title</vt:lpstr>
      </vt:variant>
      <vt:variant>
        <vt:i4>1</vt:i4>
      </vt:variant>
    </vt:vector>
  </HeadingPairs>
  <TitlesOfParts>
    <vt:vector size="1" baseType="lpstr">
      <vt:lpstr>BA - SB00013 (Committee Report (Unamended))</vt:lpstr>
    </vt:vector>
  </TitlesOfParts>
  <Company>State of Texas</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87S2 0911</dc:subject>
  <dc:creator>State of Texas</dc:creator>
  <dc:description>SB 13 by Huffman-(H)Constitutional Rights &amp; Remedies, Select</dc:description>
  <cp:lastModifiedBy>Stacey Nicchio</cp:lastModifiedBy>
  <cp:revision>2</cp:revision>
  <cp:lastPrinted>2003-11-26T17:21:00Z</cp:lastPrinted>
  <dcterms:created xsi:type="dcterms:W3CDTF">2021-08-20T21:33:00Z</dcterms:created>
  <dcterms:modified xsi:type="dcterms:W3CDTF">2021-08-20T21:33:00Z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21.232.191</vt:lpwstr>
  </property>
</Properties>
</file>