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87S20217 BRG-D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information from the lists of noncitizens and nonresidents excused or disqualified from jury service.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18.068(a),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 quarterly compare the information received under Section 16.001 of this code and </w:t>
      </w:r>
      <w:r>
        <w:rPr>
          <w:u w:val="single"/>
        </w:rPr>
        <w:t xml:space="preserve">Sections</w:t>
      </w:r>
      <w:r>
        <w:t xml:space="preserve"> [</w:t>
      </w:r>
      <w:r>
        <w:rPr>
          <w:strike/>
        </w:rPr>
        <w:t xml:space="preserve">Section</w:t>
      </w:r>
      <w:r>
        <w:t xml:space="preserve">] 62.113 </w:t>
      </w:r>
      <w:r>
        <w:rPr>
          <w:u w:val="single"/>
        </w:rPr>
        <w:t xml:space="preserve">and 62.114</w:t>
      </w:r>
      <w:r>
        <w:t xml:space="preserve">, Government Code, to the statewide computerized voter registration list. If the secretary determines that a voter on the registration list is deceased or has been excused or disqualified from jury service because the voter is not a citizen </w:t>
      </w:r>
      <w:r>
        <w:rPr>
          <w:u w:val="single"/>
        </w:rPr>
        <w:t xml:space="preserve">or a resident of the county in which the voter is registered to vote</w:t>
      </w:r>
      <w:r>
        <w:t xml:space="preserve">, the secretary shall send notice of the determination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voter registrar of the counties considered appropriate by the secretary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general, who shall quarterly review the information to investigate whether a person has committed an offense under Section 13.007 or other law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62.113(b),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third business day of each month, the clerk shall send a copy of the list of persons excused or disqualified because of citizenship in the previous month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voter registrar of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secretary of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attorney general and the</w:t>
      </w:r>
      <w:r>
        <w:t xml:space="preserve"> county or district attorney[</w:t>
      </w:r>
      <w:r>
        <w:rPr>
          <w:strike/>
        </w:rPr>
        <w:t xml:space="preserve">, as applicable,</w:t>
      </w:r>
      <w:r>
        <w:t xml:space="preserve">] for an investigation of whether the person committed an offense under Section 13.007, Election Code, or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62.114(b) and (c),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third business day of each month, the clerk shall send [</w:t>
      </w:r>
      <w:r>
        <w:rPr>
          <w:strike/>
        </w:rPr>
        <w:t xml:space="preserve">to the voter registrar of the county</w:t>
      </w:r>
      <w:r>
        <w:t xml:space="preserve">] a copy of the list of persons excused or disqualified in the previous month because the persons do not reside in the county </w:t>
      </w:r>
      <w:r>
        <w:rPr>
          <w:u w:val="single"/>
        </w:rPr>
        <w:t xml:space="preserve">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registrar of the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and the county or district attorney for an investigation of whether the person committed an offense under Section 13.007, Election Code, or other law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list compiled under this section may not be used for a purpose other than a purpose described by Subsection (b) or  Section 15.081 </w:t>
      </w:r>
      <w:r>
        <w:rPr>
          <w:u w:val="single"/>
        </w:rPr>
        <w:t xml:space="preserve">or 18.068</w:t>
      </w:r>
      <w:r>
        <w:t xml:space="preserve">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