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August</w:t>
      </w:r>
      <w:r xml:space="preserve">
        <w:t> </w:t>
      </w:r>
      <w:r>
        <w:t xml:space="preserve">30,</w:t>
      </w:r>
      <w:r xml:space="preserve">
        <w:t> </w:t>
      </w:r>
      <w:r>
        <w:t xml:space="preserve">2021; August</w:t>
      </w:r>
      <w:r xml:space="preserve">
        <w:t> </w:t>
      </w:r>
      <w:r>
        <w:t xml:space="preserve">30,</w:t>
      </w:r>
      <w:r xml:space="preserve">
        <w:t> </w:t>
      </w:r>
      <w:r>
        <w:t xml:space="preserve">2021, read first time and referred to Committee on State Affairs; August</w:t>
      </w:r>
      <w:r xml:space="preserve">
        <w:t> </w:t>
      </w:r>
      <w:r>
        <w:t xml:space="preserve">30,</w:t>
      </w:r>
      <w:r xml:space="preserve">
        <w:t> </w:t>
      </w:r>
      <w:r>
        <w:t xml:space="preserve">2021, reported favorably by the following vote:</w:t>
      </w:r>
      <w:r>
        <w:t xml:space="preserve"> </w:t>
      </w:r>
      <w:r>
        <w:t xml:space="preserve"> </w:t>
      </w:r>
      <w:r>
        <w:t xml:space="preserve">Yeas 7, Nays 2; August</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censorship of or certain other interference with digital expression, including expression on social media platforms or through electronic mail messages.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each person in this state has a fundamental interest in the free exchange of ideas and information, including the freedom of others to share and receive ideas and information;</w:t>
      </w:r>
    </w:p>
    <w:p w:rsidR="003F3435" w:rsidRDefault="0032493E">
      <w:pPr>
        <w:spacing w:line="480" w:lineRule="auto"/>
        <w:ind w:firstLine="1440"/>
        <w:jc w:val="both"/>
      </w:pPr>
      <w:r>
        <w:t xml:space="preserve">(2)</w:t>
      </w:r>
      <w:r xml:space="preserve">
        <w:t> </w:t>
      </w:r>
      <w:r xml:space="preserve">
        <w:t> </w:t>
      </w:r>
      <w:r>
        <w:t xml:space="preserve">this state has a fundamental interest in protecting the free exchange of ideas and information in this state;</w:t>
      </w:r>
    </w:p>
    <w:p w:rsidR="003F3435" w:rsidRDefault="0032493E">
      <w:pPr>
        <w:spacing w:line="480" w:lineRule="auto"/>
        <w:ind w:firstLine="1440"/>
        <w:jc w:val="both"/>
      </w:pPr>
      <w:r>
        <w:t xml:space="preserve">(3)</w:t>
      </w:r>
      <w:r xml:space="preserve">
        <w:t> </w:t>
      </w:r>
      <w:r xml:space="preserve">
        <w:t> </w:t>
      </w:r>
      <w:r>
        <w:t xml:space="preserve">social media platforms function as common carriers, are affected with a public interest, are central public forums for public debate, and have enjoyed governmental support in the United States; and</w:t>
      </w:r>
    </w:p>
    <w:p w:rsidR="003F3435" w:rsidRDefault="0032493E">
      <w:pPr>
        <w:spacing w:line="480" w:lineRule="auto"/>
        <w:ind w:firstLine="1440"/>
        <w:jc w:val="both"/>
      </w:pPr>
      <w:r>
        <w:t xml:space="preserve">(4)</w:t>
      </w:r>
      <w:r xml:space="preserve">
        <w:t> </w:t>
      </w:r>
      <w:r xml:space="preserve">
        <w:t> </w:t>
      </w:r>
      <w:r>
        <w:t xml:space="preserve">social media platforms with the largest number of users are common carriers by virtue of their market dominance.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biannual transparency report outlining actions taken to enforce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BIANNUAL TRANSPARENCY REPORT.  (a) </w:t>
      </w:r>
      <w:r>
        <w:rPr>
          <w:u w:val="single"/>
        </w:rPr>
        <w:t xml:space="preserve"> </w:t>
      </w:r>
      <w:r>
        <w:rPr>
          <w:u w:val="single"/>
        </w:rPr>
        <w:t xml:space="preserve">As part of a social media platform's acceptable use policy under Section 120.052, the social media platform shall publish a biannual transparency report that includes, with respect to the preceding six-month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for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A social media platform that receives notice of illegal content or illegal activity on the social media platform shall make a good faith effort to evaluate the legality of the content or activity within 48 hours of receiving the notice, excluding hours during a Saturday or Sunday and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the reason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excluding Saturdays and Sundays,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321, Business &amp; Commerce Code, is amended to read as follows:</w:t>
      </w:r>
    </w:p>
    <w:p w:rsidR="003F3435" w:rsidRDefault="0032493E">
      <w:pPr>
        <w:spacing w:line="480" w:lineRule="auto"/>
        <w:jc w:val="center"/>
      </w:pPr>
      <w:r>
        <w:t xml:space="preserve">CHAPTER 321. REGULATION OF [</w:t>
      </w:r>
      <w:r>
        <w:rPr>
          <w:strike/>
        </w:rPr>
        <w:t xml:space="preserve">CERTAIN</w:t>
      </w:r>
      <w:r>
        <w:t xml:space="preserve">] ELECTRONIC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321.001, Business &amp; Commerce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"Malicious computer code"</w:t>
      </w:r>
      <w:r>
        <w:rPr>
          <w:u w:val="single"/>
        </w:rPr>
        <w:t xml:space="preserve"> </w:t>
      </w:r>
      <w:r>
        <w:rPr>
          <w:u w:val="single"/>
        </w:rPr>
        <w:t xml:space="preserve">means an unwanted computer program or other set of instructions inserted into a computer's memory, operating system, or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specifically constructed with the ability to replicate itself or to affect the other programs or files in the computer by attaching a copy of the unwanted program or other set of instructions to one or more computer programs or files;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intended to perform an unauthorized process that will adversely impact the confidentiality of information contained in or the integrity or availability of the computer's memory, operating system, or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321, Business &amp; Commerce Code, is amended by adding Section 321.054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321.054.</w:t>
      </w:r>
      <w:r>
        <w:rPr>
          <w:u w:val="single"/>
        </w:rPr>
        <w:t xml:space="preserve"> </w:t>
      </w:r>
      <w:r>
        <w:rPr>
          <w:u w:val="single"/>
        </w:rPr>
        <w:t xml:space="preserve"> </w:t>
      </w:r>
      <w:r>
        <w:rPr>
          <w:u w:val="single"/>
        </w:rPr>
        <w:t xml:space="preserve">IMPEDING ELECTRONIC MAIL MESSAGES PROHIBITED.  An electronic mail service provider may not intentionally impede the transmission of another person's electronic mail message based on the content of the message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authorized to block the transmission under Section 321.114 or other applicable state or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has a good faith, reasonable belief that the message contains malicious computer code, obscene material, material depicting sexual conduct, or material that violates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321.105(a),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In lieu of actual damages, a person injured by a violation of this chapter arising from the transmission of an unsolicited or commercial electronic mail message </w:t>
      </w:r>
      <w:r>
        <w:rPr>
          <w:u w:val="single"/>
        </w:rPr>
        <w:t xml:space="preserve">or by a violation of Section 321.054</w:t>
      </w:r>
      <w:r>
        <w:t xml:space="preserve"> may recover an amount equal to the lesser of:</w:t>
      </w:r>
    </w:p>
    <w:p w:rsidR="003F3435" w:rsidRDefault="0032493E">
      <w:pPr>
        <w:spacing w:line="480" w:lineRule="auto"/>
        <w:ind w:firstLine="1440"/>
        <w:jc w:val="both"/>
      </w:pPr>
      <w:r>
        <w:t xml:space="preserve">(1)</w:t>
      </w:r>
      <w:r xml:space="preserve">
        <w:t> </w:t>
      </w:r>
      <w:r xml:space="preserve">
        <w:t> </w:t>
      </w:r>
      <w:r>
        <w:t xml:space="preserve">$10 for each unlawful message </w:t>
      </w:r>
      <w:r>
        <w:rPr>
          <w:u w:val="single"/>
        </w:rPr>
        <w:t xml:space="preserve">or each message unlawfully impeded, as applicable</w:t>
      </w:r>
      <w:r>
        <w:t xml:space="preserve">; or</w:t>
      </w:r>
    </w:p>
    <w:p w:rsidR="003F3435" w:rsidRDefault="0032493E">
      <w:pPr>
        <w:spacing w:line="480" w:lineRule="auto"/>
        <w:ind w:firstLine="1440"/>
        <w:jc w:val="both"/>
      </w:pPr>
      <w:r>
        <w:t xml:space="preserve">(2)</w:t>
      </w:r>
      <w:r xml:space="preserve">
        <w:t> </w:t>
      </w:r>
      <w:r xml:space="preserve">
        <w:t> </w:t>
      </w:r>
      <w:r>
        <w:t xml:space="preserve">$25,000 for each day the unlawful message is received </w:t>
      </w:r>
      <w:r>
        <w:rPr>
          <w:u w:val="single"/>
        </w:rPr>
        <w:t xml:space="preserve">or the message is unlawfully impeded, as applicable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any action taken to edit, alter, block, ban, delete, remove, deplatform, demonetize, de-boost, regulate, restrict, inhibit the publication or reproduction of, or deny equal access or visibility to expression, to suspend a right to post, remove, or post an addendum to any content or material posted by a user, or to otherwise discriminate against expression.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platform"</w:t>
      </w:r>
      <w:r>
        <w:rPr>
          <w:u w:val="single"/>
        </w:rPr>
        <w:t xml:space="preserve"> </w:t>
      </w:r>
      <w:r>
        <w:rPr>
          <w:u w:val="single"/>
        </w:rPr>
        <w:t xml:space="preserve">has the meaning assigned by Section 120.001,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 including expression that constitutes a tort under the laws of this state or the United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 social media platform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a social media platform or through any other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WAIVER PROHIBITED. </w:t>
      </w:r>
      <w:r>
        <w:rPr>
          <w:u w:val="single"/>
        </w:rPr>
        <w:t xml:space="preserve"> </w:t>
      </w:r>
      <w:r>
        <w:rPr>
          <w:u w:val="single"/>
        </w:rPr>
        <w:t xml:space="preserve">(a) </w:t>
      </w:r>
      <w:r>
        <w:rPr>
          <w:u w:val="single"/>
        </w:rPr>
        <w:t xml:space="preserve"> </w:t>
      </w:r>
      <w:r>
        <w:rPr>
          <w:u w:val="single"/>
        </w:rPr>
        <w:t xml:space="preserve">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the maximum extent permitted by the United States Constitution and the laws of the United States but no further than the maximum extent permitted by the United States Constitution and the laws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LIMITATION ON EFFECT OF CHAPTER.  This chapter does not subject a social media platform to damages or other legal remedies to the extent the social media platform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CONSTRUCTION OF CHAPTER.  (a)  This chapter does not prohibit a social media platform from censoring expression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social media platform is specifically authorized to censor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 a referral or request from an organization with the purpose of  preventing the sexual exploitation of children and protecting survivors of sexual abuse from ongoing harassment;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incites criminal activity or consists of specific threats of violence targeted against a person or group because of their race, color, disability, religion, national origin or ancestry, age, sex, or status as a peace officer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from authorizing or facilitating a user's ability to censor specific expression on the user's platform or page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limit or expand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USER REMEDIES.  (a) </w:t>
      </w:r>
      <w:r>
        <w:rPr>
          <w:u w:val="single"/>
        </w:rPr>
        <w:t xml:space="preserve"> </w:t>
      </w:r>
      <w:r>
        <w:rPr>
          <w:u w:val="single"/>
        </w:rPr>
        <w:t xml:space="preserve">A user may bring an action against a social media platform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Nonmutual issue preclusion and nonmutual claim preclusion are not defenses to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143A.008.</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Any person may notify the attorney general of a violation or potential violation of this chapter by a social media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Mindful of </w:t>
      </w:r>
      <w:r>
        <w:rPr>
          <w:i/>
        </w:rPr>
        <w:t xml:space="preserve">Leavitt v. Jane L.</w:t>
      </w:r>
      <w: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w:t>
      </w:r>
    </w:p>
    <w:p w:rsidR="003F3435" w:rsidRDefault="0032493E">
      <w:pPr>
        <w:spacing w:line="480" w:lineRule="auto"/>
        <w:ind w:firstLine="720"/>
        <w:jc w:val="both"/>
      </w:pPr>
      <w:r>
        <w:t xml:space="preserve">(b)</w:t>
      </w:r>
      <w:r xml:space="preserve">
        <w:t> </w:t>
      </w:r>
      <w:r xml:space="preserve">
        <w:t> </w:t>
      </w:r>
      <w:r>
        <w:t xml:space="preserve">If any application of any provision in this Act to any person, group of persons, or circumstances is found by a court to be invalid or unconstitutional, the remaining applications of that provision to all other persons and circumstances shall be severed and may not be affected. </w:t>
      </w:r>
      <w:r>
        <w:t xml:space="preserve"> </w:t>
      </w:r>
      <w:r>
        <w:t xml:space="preserve">All constitutionally valid applications of this Act shall be severed from any applications that a court finds to be invalid, leaving the valid applications in force, because it is the legislature's intent and priority that the valid applications be allowed to stand alone.</w:t>
      </w:r>
    </w:p>
    <w:p w:rsidR="003F3435" w:rsidRDefault="0032493E">
      <w:pPr>
        <w:spacing w:line="480" w:lineRule="auto"/>
        <w:ind w:firstLine="720"/>
        <w:jc w:val="both"/>
      </w:pPr>
      <w:r>
        <w:t xml:space="preserve">(c)</w:t>
      </w:r>
      <w:r xml:space="preserve">
        <w:t> </w:t>
      </w:r>
      <w:r xml:space="preserve">
        <w:t> </w:t>
      </w:r>
      <w:r>
        <w:t xml:space="preserve">If any court declares or finds a provision of this Act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t xml:space="preserve">(d)</w:t>
      </w:r>
      <w:r xml:space="preserve">
        <w:t> </w:t>
      </w:r>
      <w:r xml:space="preserve">
        <w:t> </w:t>
      </w:r>
      <w:r>
        <w:t xml:space="preserve">The legislature further declares that it would have enacted this Act, and each provision, section, subsection, sentence, clause, phrase, or word, and all constitutional applications of this Act, irrespective of the fact that any provision, section, subsection, sentence, clause, phrase, or word, or applications of this Act, were to be declared unconstitutional.</w:t>
      </w:r>
    </w:p>
    <w:p w:rsidR="003F3435" w:rsidRDefault="0032493E">
      <w:pPr>
        <w:spacing w:line="480" w:lineRule="auto"/>
        <w:ind w:firstLine="720"/>
        <w:jc w:val="both"/>
      </w:pPr>
      <w:r>
        <w:t xml:space="preserve">(e)</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(f)</w:t>
      </w:r>
      <w:r xml:space="preserve">
        <w:t> </w:t>
      </w:r>
      <w:r xml:space="preserve">
        <w:t> </w:t>
      </w:r>
      <w:r>
        <w:t xml:space="preserve">No court may decline to enforce the severability requirements of Subsections (a), (b), (c), (d), and (e) of this section on the ground that severance would rewrite the statute or involve the court in legislative or lawmaking activity. </w:t>
      </w:r>
      <w:r>
        <w:t xml:space="preserve"> </w:t>
      </w:r>
      <w:r>
        <w:t xml:space="preserve">A court that declines to enforce or enjoins a state official from enforcing a statutory provision does not rewrite a statute, as the statute continues to contain the same words as before the court's decision. </w:t>
      </w:r>
      <w:r>
        <w:t xml:space="preserve"> </w:t>
      </w:r>
      <w:r>
        <w:t xml:space="preserve">A judicial injunction or declaration of unconstitutionality:</w:t>
      </w:r>
    </w:p>
    <w:p w:rsidR="003F3435" w:rsidRDefault="0032493E">
      <w:pPr>
        <w:spacing w:line="480" w:lineRule="auto"/>
        <w:ind w:firstLine="1440"/>
        <w:jc w:val="both"/>
      </w:pPr>
      <w:r>
        <w:t xml:space="preserve">(1)</w:t>
      </w:r>
      <w:r xml:space="preserve">
        <w:t> </w:t>
      </w:r>
      <w:r xml:space="preserve">
        <w:t> </w:t>
      </w:r>
      <w: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t xml:space="preserve">(2)</w:t>
      </w:r>
      <w:r xml:space="preserve">
        <w:t> </w:t>
      </w:r>
      <w:r xml:space="preserve">
        <w:t> </w:t>
      </w:r>
      <w:r>
        <w:t xml:space="preserve">is not a formal amendment of the language in a statute; and</w:t>
      </w:r>
    </w:p>
    <w:p w:rsidR="003F3435" w:rsidRDefault="0032493E">
      <w:pPr>
        <w:spacing w:line="480" w:lineRule="auto"/>
        <w:ind w:firstLine="1440"/>
        <w:jc w:val="both"/>
      </w:pPr>
      <w:r>
        <w:t xml:space="preserve">(3)</w:t>
      </w:r>
      <w:r xml:space="preserve">
        <w:t> </w:t>
      </w:r>
      <w:r xml:space="preserve">
        <w:t> </w:t>
      </w:r>
      <w: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143A,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