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87S20135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virtual instruction and off-campus electronic instruction at a public school, certain requirements for certification as a teacher for virtual instruction only, and the allotment for special-purpose school districts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allow a candidate to satisfy certification requirements for virtual instruction only through an internship that provides the candidate employment as a teacher for courses offered through a local remote learning program under Section 29.9091 or the state virtual school network under Chapter 30A.  This subsection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 include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parents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evaluating under Chapter 39 the performance of a school district or open-enrollment charter school that operates a full-time local remote learning program, the commissioner shall evaluate the performance of students enrolled in the program separately from other district or school students.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a number of students that exceeds 10 percent of the total number of students enrolled in the district or school during the 2021-2022 school year. The commissioner may waive this subsection on application by a school district or open-enrollment charter school.</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48.005, Education Code, is amended by amending Subsection (h) and adding Subsections (m-1) and (m-2) to read as follows: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48.007(b), time that a student participates in an off-campus instructional program approved under Section 48.007(a) </w:t>
      </w:r>
      <w:r>
        <w:rPr>
          <w:u w:val="single"/>
        </w:rPr>
        <w:t xml:space="preserve">or a course or program provided under Section 48.007(c)</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This subsection applies only to a dropout recovery school or program operating under Section 12.1141(c) or 39.0548 that is provided as a local remote learning program under Section 29.9091. For a dropout recovery school or program to which this subsection applies, the commissioner shall establish an asynchronous progression funding method for determining average daily attendance based on full and partial semester course completion.</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48.007, Education Code, is amended to read as follows:</w:t>
      </w:r>
    </w:p>
    <w:p w:rsidR="003F3435" w:rsidRDefault="0032493E">
      <w:pPr>
        <w:spacing w:line="480" w:lineRule="auto"/>
        <w:ind w:firstLine="720"/>
        <w:jc w:val="both"/>
      </w:pPr>
      <w:r>
        <w:t xml:space="preserve">Sec.</w:t>
      </w:r>
      <w:r xml:space="preserve">
        <w:t> </w:t>
      </w:r>
      <w:r>
        <w:t xml:space="preserve">48.007.</w:t>
      </w:r>
      <w:r xml:space="preserve">
        <w:t> </w:t>
      </w:r>
      <w:r xml:space="preserve">
        <w:t> </w:t>
      </w:r>
      <w:r>
        <w:t xml:space="preserve">OFF-CAMPUS </w:t>
      </w:r>
      <w:r>
        <w:rPr>
          <w:u w:val="single"/>
        </w:rPr>
        <w:t xml:space="preserve">COURSES OR</w:t>
      </w:r>
      <w:r>
        <w:t xml:space="preserve"> PROGRAMS </w:t>
      </w:r>
      <w:r>
        <w:rPr>
          <w:u w:val="single"/>
        </w:rPr>
        <w:t xml:space="preserve">COUNTED</w:t>
      </w:r>
      <w:r>
        <w:t xml:space="preserve"> [</w:t>
      </w:r>
      <w:r>
        <w:rPr>
          <w:strike/>
        </w:rPr>
        <w:t xml:space="preserve">APPROVED</w:t>
      </w:r>
      <w:r>
        <w:t xml:space="preserve">] FOR PURPOSES OF AVERAGE DAILY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48.007, Education Code, is amended by amending Subsection (b) and adding Subsections (c), (d), (e), and (f)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w:t>
      </w:r>
      <w:r>
        <w:rPr>
          <w:u w:val="single"/>
        </w:rPr>
        <w:t xml:space="preserve">to report student participation</w:t>
      </w:r>
      <w:r>
        <w:t xml:space="preserve"> [</w:t>
      </w:r>
      <w:r>
        <w:rPr>
          <w:strike/>
        </w:rPr>
        <w:t xml:space="preserve">concerning time spent by students participating</w:t>
      </w:r>
      <w:r>
        <w:t xml:space="preserve">] in instructional programs approved under Subsection (a) </w:t>
      </w:r>
      <w:r>
        <w:rPr>
          <w:u w:val="single"/>
        </w:rPr>
        <w:t xml:space="preserve">or courses or programs provided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In adopting rules under Subsection (b), the commissioner shall provide for a method of taking attendance, once each school day, for students enrolled in a course or program provided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operated during the 2020-2021 school year a full-time virtual program outside the state virtual network under Chapter 30A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operate the virtual program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same enrollment and transfer criteria used during the 2020-2021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the program to students in any grade level or combination of grade levels from kindergarten through grade 12 as long as the program includes at least one grade level for which an assessment instrument is administered under Section 39.023.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full-time virtual program described by Subsection (d) may not exceed the program's enrollment level for the 2020-2021 school year during any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(d) and (e) and this subsection expire September 1, 2027.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48.053, Education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w:t>
      </w:r>
      <w:r>
        <w:rPr>
          <w:u w:val="single"/>
        </w:rPr>
        <w:t xml:space="preserve"> </w:t>
      </w:r>
      <w:r>
        <w:rPr>
          <w:u w:val="single"/>
        </w:rPr>
        <w:t xml:space="preserve">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