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entitlement of a member of the legislature to receive certain state funds following an absence without leave when the applicable house of the legislature lacks a quorum to do business.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301, Government Code, is amended by adding Section 301.073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301.073.</w:t>
      </w:r>
      <w:r>
        <w:rPr>
          <w:u w:val="single"/>
        </w:rPr>
        <w:t xml:space="preserve"> </w:t>
      </w:r>
      <w:r>
        <w:rPr>
          <w:u w:val="single"/>
        </w:rPr>
        <w:t xml:space="preserve"> </w:t>
      </w:r>
      <w:r>
        <w:rPr>
          <w:u w:val="single"/>
        </w:rPr>
        <w:t xml:space="preserve">MEMBER NOT ENTITLED TO STATE FUNDS IF ABSENT WITHOUT LEAVE WHEN QUORUM NOT PRESENT.  A member of the legislature is not entitled to receive any state funds that the member would otherwise be entitled to receive or manage as a member of the legislature, including funds provided to operate an office of the member, for the one-year period beginning on any date the member is absent without a leave of absence granted by the house of the legislature of which the person is a member if that house lacks a quorum to do business. This section does not apply to funds the member is entitled to receive under the constitution.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301.073, Government Code, as added by this Act, applies only to an absence that occurs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