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 or</w:t>
      </w:r>
    </w:p>
    <w:p w:rsidR="003F3435" w:rsidRDefault="0032493E">
      <w:pPr>
        <w:spacing w:line="480" w:lineRule="auto"/>
        <w:ind w:firstLine="1440"/>
        <w:jc w:val="both"/>
      </w:pPr>
      <w:r>
        <w:t xml:space="preserve">(9)</w:t>
      </w:r>
      <w:r xml:space="preserve">
        <w:t> </w:t>
      </w:r>
      <w:r xml:space="preserve">
        <w:t> </w:t>
      </w:r>
      <w:r>
        <w:t xml:space="preserve">after notification of a data entry error of which the voter registrar is made aware under Section 63.0051.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w:t>
      </w:r>
      <w:r>
        <w:rPr>
          <w:u w:val="single"/>
        </w:rPr>
        <w:t xml:space="preserve">,</w:t>
      </w:r>
      <w:r>
        <w:t xml:space="preserve">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The training program must include specific procedures related to the early voting ballot board and the central counting station, as applicable.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Sections 191.0046(e) and (f), Health and Safety Code, are repealed.</w:t>
      </w:r>
    </w:p>
    <w:p w:rsidR="003F3435" w:rsidRDefault="0032493E">
      <w:pPr>
        <w:spacing w:line="480" w:lineRule="auto"/>
        <w:ind w:firstLine="720"/>
        <w:jc w:val="both"/>
      </w:pPr>
      <w:r>
        <w:t xml:space="preserve">(c)</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in amending Section 64.012(b), Election Code, and repealing Section 63.0013, Election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