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w:t>
      </w:r>
      <w:r>
        <w:t xml:space="preserve"> </w:t>
      </w:r>
      <w:r>
        <w:t xml:space="preserve">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in this state on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 except to the extent the individual receives an additional subsidy under Section 540.0053 to pay the copayments.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