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87S20065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Murphy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requirements for beneficial tax treatment related to a leasehold or other possessory interest in a public facility being developed or used to provide multifamily housing.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303.042(f),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Notwithstanding Subsections (a) and (b) </w:t>
      </w:r>
      <w:r>
        <w:rPr>
          <w:u w:val="single"/>
        </w:rPr>
        <w:t xml:space="preserve">and except as provided by Section 303.0425</w:t>
      </w:r>
      <w:r>
        <w:t xml:space="preserve">, during the period of time that a corporation owns a particular public facility, a leasehold or other possessory interest in the real property of the public facility granted by the corporation shall be</w:t>
      </w:r>
      <w:r xml:space="preserve">
        <w:t> </w:t>
      </w:r>
      <w:r>
        <w:t xml:space="preserve">treated in the same manner as a leasehold or other possessory interest in real property granted by an authority under Section 379B.011(b).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303, Local Government Code, is amended by adding Section 303.0425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303.0425.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REQUIREMENTS FOR BENEFICIAL TAX TREATMENT RELATING TO CERTAIN PUBLIC FACILITIES.  (a)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"Housing choice voucher program" means the housing choice voucher program under Section 8, United States Housing Act of 1937 (42 U.S.C. Section 1437f).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"Housing facility" means a public facility being developed or used to provide multifamily housing.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"Housing facility user" means a private developer or other private entity that has a leasehold or other possessory interest in a housing facility.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303.042(f) applies to a leasehold or other possessory interest in a housing facility granted to a housing facility user only if the housing facility user meets the requirements of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303.042(f) does not apply to ad valorem taxes imposed by a school district on a leasehold or other possessory interest in a housing facility granted to a housing facility user.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housing facility user may not: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refuse to rent a residential unit in the housing facility to an individual or family because the individual or family participates in the housing choice voucher program;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a financial or minimum income standard that requires an individual or family participating in the housing choice voucher program to have a monthly income of more than 250 percent of the individual's or family's share of the total monthly rent payable for a residential unit.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303.0425, Local Government Code, as added by this Act, applies only to a leasehold or other possessory interest in a housing facility granted by a public facility corporation to a housing facility user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