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87S20427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COVID-19 vaccine passports;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161.0085, Health and Safety Code, as added by S.B. No.</w:t>
      </w:r>
      <w:r xml:space="preserve">
        <w:t> </w:t>
      </w:r>
      <w:r>
        <w:t xml:space="preserve">968, Acts of the 87th Legislature, Regular Session, 2021, is amended to read as follows:</w:t>
      </w:r>
    </w:p>
    <w:p w:rsidR="003F3435" w:rsidRDefault="0032493E">
      <w:pPr>
        <w:spacing w:line="480" w:lineRule="auto"/>
        <w:ind w:firstLine="720"/>
        <w:jc w:val="both"/>
      </w:pPr>
      <w:r>
        <w:t xml:space="preserve">Sec.</w:t>
      </w:r>
      <w:r xml:space="preserve">
        <w:t> </w:t>
      </w:r>
      <w:r>
        <w:t xml:space="preserve">161.0085.</w:t>
      </w:r>
      <w:r xml:space="preserve">
        <w:t> </w:t>
      </w:r>
      <w:r xml:space="preserve">
        <w:t> </w:t>
      </w:r>
      <w:r>
        <w:t xml:space="preserve">COVID-19 VACCINE PASSPORTS PROHIBITED</w:t>
      </w:r>
      <w:r>
        <w:rPr>
          <w:u w:val="single"/>
        </w:rPr>
        <w:t xml:space="preserve">; CIVIL PENALTY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161.0085, Health and Safety Code, as added by S.B. No.</w:t>
      </w:r>
      <w:r xml:space="preserve">
        <w:t> </w:t>
      </w:r>
      <w:r>
        <w:t xml:space="preserve">968, Acts of the 87th Legislature, Regular Session, 2021, is amended by amending Subsections (c), (d), and (e) and adding Subsections (c-1) and (f) to read as follows:</w:t>
      </w:r>
    </w:p>
    <w:p w:rsidR="003F3435" w:rsidRDefault="0032493E">
      <w:pPr>
        <w:spacing w:line="480" w:lineRule="auto"/>
        <w:ind w:firstLine="720"/>
        <w:jc w:val="both"/>
      </w:pPr>
      <w:r>
        <w:t xml:space="preserve">(c)</w:t>
      </w:r>
      <w:r xml:space="preserve">
        <w:t> </w:t>
      </w:r>
      <w:r xml:space="preserve">
        <w:t> </w:t>
      </w:r>
      <w:r>
        <w:t xml:space="preserve">A business in this state may not require a customer </w:t>
      </w:r>
      <w:r>
        <w:rPr>
          <w:u w:val="single"/>
        </w:rPr>
        <w:t xml:space="preserve">or an employee of the business</w:t>
      </w:r>
      <w:r>
        <w:t xml:space="preserve"> to provide any documentation certifying the customer's </w:t>
      </w:r>
      <w:r>
        <w:rPr>
          <w:u w:val="single"/>
        </w:rPr>
        <w:t xml:space="preserve">or employee's</w:t>
      </w:r>
      <w:r>
        <w:t xml:space="preserve"> COVID-19 vaccination or post-transmission recovery on entry to, to gain access to, [</w:t>
      </w:r>
      <w:r>
        <w:rPr>
          <w:strike/>
        </w:rPr>
        <w:t xml:space="preserve">or</w:t>
      </w:r>
      <w:r>
        <w:t xml:space="preserve">] to receive service from</w:t>
      </w:r>
      <w:r>
        <w:rPr>
          <w:u w:val="single"/>
        </w:rPr>
        <w:t xml:space="preserve">, or to be employed by</w:t>
      </w:r>
      <w:r>
        <w:t xml:space="preserve"> the business.  A business that fails to comply with this subsection is not eligible to receive a grant or enter into a contract payable with state funds.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public or private primary or secondary school in this state may not require a student to provide documentation certifying the student's COVID-19 vaccination or post-transmission recovery for entry or admission to the school.  A public or private primary or secondary school in this state that fails to comply with this subsection is not eligible to receive a grant or enter into a contract payable with state funds.</w:t>
      </w:r>
    </w:p>
    <w:p w:rsidR="003F3435" w:rsidRDefault="0032493E">
      <w:pPr>
        <w:spacing w:line="480" w:lineRule="auto"/>
        <w:ind w:firstLine="720"/>
        <w:jc w:val="both"/>
      </w:pPr>
      <w:r>
        <w:t xml:space="preserve">(d)</w:t>
      </w:r>
      <w:r xml:space="preserve">
        <w:t> </w:t>
      </w:r>
      <w:r xml:space="preserve">
        <w:t> </w:t>
      </w:r>
      <w:r>
        <w:t xml:space="preserve">Notwithstanding any other law, each appropriate state agency shall ensure that businesses in this state comply with Subsection (c) and [</w:t>
      </w:r>
      <w:r>
        <w:rPr>
          <w:strike/>
        </w:rPr>
        <w:t xml:space="preserve">may</w:t>
      </w:r>
      <w:r>
        <w:t xml:space="preserve">] require compliance with that subsection as a condition for a license, permit, or other state authorization necessary for conducting business in this state.</w:t>
      </w:r>
    </w:p>
    <w:p w:rsidR="003F3435" w:rsidRDefault="0032493E">
      <w:pPr>
        <w:spacing w:line="480" w:lineRule="auto"/>
        <w:ind w:firstLine="720"/>
        <w:jc w:val="both"/>
      </w:pPr>
      <w:r>
        <w:t xml:space="preserve">(e)</w:t>
      </w:r>
      <w:r xml:space="preserve">
        <w:t> </w:t>
      </w:r>
      <w:r xml:space="preserve">
        <w:t> </w:t>
      </w:r>
      <w:r>
        <w:t xml:space="preserve">This section may not be construed to:</w:t>
      </w:r>
    </w:p>
    <w:p w:rsidR="003F3435" w:rsidRDefault="0032493E">
      <w:pPr>
        <w:spacing w:line="480" w:lineRule="auto"/>
        <w:ind w:firstLine="1440"/>
        <w:jc w:val="both"/>
      </w:pPr>
      <w:r>
        <w:t xml:space="preserve">(1)</w:t>
      </w:r>
      <w:r xml:space="preserve">
        <w:t> </w:t>
      </w:r>
      <w:r xml:space="preserve">
        <w:t> </w:t>
      </w:r>
      <w:r>
        <w:t xml:space="preserve">restrict a business </w:t>
      </w:r>
      <w:r>
        <w:rPr>
          <w:u w:val="single"/>
        </w:rPr>
        <w:t xml:space="preserve">or public or private primary or secondary school</w:t>
      </w:r>
      <w:r>
        <w:t xml:space="preserve"> from implementing COVID-19 screening and infection control protocols </w:t>
      </w:r>
      <w:r>
        <w:rPr>
          <w:u w:val="single"/>
        </w:rPr>
        <w:t xml:space="preserve">for customers or students, as applicable,</w:t>
      </w:r>
      <w:r>
        <w:t xml:space="preserve"> in accordance with </w:t>
      </w:r>
      <w:r>
        <w:rPr>
          <w:u w:val="single"/>
        </w:rPr>
        <w:t xml:space="preserve">authoritative or controlling government-issued guidance</w:t>
      </w:r>
      <w:r>
        <w:t xml:space="preserve"> [</w:t>
      </w:r>
      <w:r>
        <w:rPr>
          <w:strike/>
        </w:rPr>
        <w:t xml:space="preserve">state and federal law</w:t>
      </w:r>
      <w:r>
        <w:t xml:space="preserve">] to protect public health; or</w:t>
      </w:r>
    </w:p>
    <w:p w:rsidR="003F3435" w:rsidRDefault="0032493E">
      <w:pPr>
        <w:spacing w:line="480" w:lineRule="auto"/>
        <w:ind w:firstLine="1440"/>
        <w:jc w:val="both"/>
      </w:pPr>
      <w:r>
        <w:t xml:space="preserve">(2)</w:t>
      </w:r>
      <w:r xml:space="preserve">
        <w:t> </w:t>
      </w:r>
      <w:r xml:space="preserve">
        <w:t> </w:t>
      </w:r>
      <w:r>
        <w:t xml:space="preserve">interfere with an individual's right to access the individual's personal health information under federal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entity, business, or public or private primary or secondary school that violates this section is liable to this state for a civil penalty in an amount not to exceed $5,000 for each violation.  The attorney general may bring an action to collect the civil penalty imposed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161.0085, Health and Safety Code, as amended by this Act, applies only to conduct that occurs on or after the effective date of this Act.  Conduct that occurs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