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87S20382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162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limitations on increases in the appraised value for ad valorem tax purposes of residence homesteads and single-family residences other than residence homesteads.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appraisal ratio of a </w:t>
      </w:r>
      <w:r>
        <w:rPr>
          <w:u w:val="single"/>
        </w:rPr>
        <w:t xml:space="preserve">residence</w:t>
      </w:r>
      <w:r>
        <w:t xml:space="preserve"> </w:t>
      </w:r>
      <w:r>
        <w:t xml:space="preserve">homestead to which Section 23.23 applies </w:t>
      </w:r>
      <w:r>
        <w:rPr>
          <w:u w:val="single"/>
        </w:rPr>
        <w:t xml:space="preserve">or of a single-family residence other than a residence homestead to which Section 23.231 applies</w:t>
      </w:r>
      <w:r>
        <w:t xml:space="preserve"> is the ratio of the property's market value as determined by the appraisal district or appraisal review board, as applicable, to the market value of the property according to law.  The appraisal ratio is not calculated according to the appraised value of the property as limited by Section 23.23 </w:t>
      </w:r>
      <w:r>
        <w:rPr>
          <w:u w:val="single"/>
        </w:rPr>
        <w:t xml:space="preserve">or 23.231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23.23(a),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a residence homestead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five</w:t>
      </w:r>
      <w:r>
        <w:t xml:space="preserve"> [</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23, Tax Code, is amended by adding Section 23.231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23.231.</w:t>
      </w:r>
      <w:r>
        <w:rPr>
          <w:u w:val="single"/>
        </w:rPr>
        <w:t xml:space="preserve"> </w:t>
      </w:r>
      <w:r>
        <w:rPr>
          <w:u w:val="single"/>
        </w:rPr>
        <w:t xml:space="preserve"> </w:t>
      </w:r>
      <w:r>
        <w:rPr>
          <w:u w:val="single"/>
        </w:rPr>
        <w:t xml:space="preserve">LIMITATION ON APPRAISED VALUE OF SINGLE-FAMILY RESIDENCE OTHER THAN RESIDENCE HOMESTEAD.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"New improvement" means an improvement to real property made after the most recent appraisal of the property that increases the market value of the property and the value of which is not included in the appraised value of the property for the preceding tax year.  The term does not include repairs to or ordinary maintenance of an existing structure or the grounds or another feature of the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trust"</w:t>
      </w:r>
      <w:r>
        <w:rPr>
          <w:u w:val="single"/>
        </w:rPr>
        <w:t xml:space="preserve"> </w:t>
      </w:r>
      <w:r>
        <w:rPr>
          <w:u w:val="single"/>
        </w:rPr>
        <w:t xml:space="preserve">has the meaning assigned by Section 11.13.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"Single-family residence"</w:t>
      </w:r>
      <w:r>
        <w:rPr>
          <w:u w:val="single"/>
        </w:rPr>
        <w:t xml:space="preserve"> </w:t>
      </w:r>
      <w:r>
        <w:rPr>
          <w:u w:val="single"/>
        </w:rPr>
        <w:t xml:space="preserve">means a structure, including a mobile home, together with the land, not to exceed 20 acres, and improvements used in the residential occupancy of the structure, if the structure and the land and improvements have identical ownership,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owned by one or more individuals, either directly or through a beneficial interest in a qualifying trust;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designed or adapted for human residence;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used as a single-family residence.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residence homestead that qualifies for an exemption under Section 11.13.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the requirements of Section 25.18 and regardless of whether the appraisal office has appraised the property and determined the market value of the property for the tax year, an appraisal office may increase the appraised value of a single-family residence to which this section applies for a tax year to an amount not to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market value of the property for the most recent tax year that the market value was determined by the appraisal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 percent of the appraised value of the property for the preceding tax year;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appraised value of the property for the preceding tax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market value of all new improvements to the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When appraising a single-family residence to which this section applies, the chief appraiser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appraise the property at its market value;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 the appraisal records both the market value of the property and the amount computed under Subsection (c)(2).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limitation provided by Subsection (c) takes effect as to a single-family residence on January 1 of the tax year following the first tax year in which the owner owns the property on January 1 and in which the property is used as a single-family residence.  The limitation expires on January 1 of the tax year following the tax year in which the owner of the property ceases to own the property or the property ceases to be used as a single-family residence.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Subsections (a) and (c) and except as provided by Subdivision (2) of this subsection, an improvement to real property that would otherwise constitute a new improvement is not treated as a new improvement if the improvement is a replacement structure for a structure that was rendered uninhabitable or unusable by a casualty or by wind or water damage.  For purposes of appraising the property under Subsection (c) in the tax year in which the structure would have constituted a new improvement: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appraised value the property would have had in the preceding tax year if the casualty or damage had not occurred is considered to be the appraised value of the property for that year, regardless of whether that appraised value exceeds the actual appraised value of the property for that year as limited by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replacement structure is considered to be a new improvement only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square footage of the replacement structure exceeds that of the replaced structure as that structure existed before the casualty or damage occurred;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exterior of the replacement structure is of higher quality construction and composition than that of the replaced structure.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this subsection, "disaster recovery program" means the disaster recovery program administered by the General Land Office or by a political subdivision of this state that is funded with community development block grant disaster recovery money authorized by federal law. Notwithstanding Subsection (f)(2), and only to the extent necessary to satisfy the requirements of the disaster recovery program, a replacement structure described by that subdivision is not considered to be a new improvement if to satisfy the requirements of the disaster recovery program it was necessary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square footage of the replacement structure exceed that of the replaced structure as that structure existed before the casualty or damage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exterior of the replacement structure be of higher quality construction and composition than that of the replaced structure.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42.26(d),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value of the property subject to the suit and the value of a comparable property or sample property that is used for comparison must be the market value determined by the appraisal district when the property is [</w:t>
      </w:r>
      <w:r>
        <w:rPr>
          <w:strike/>
        </w:rPr>
        <w:t xml:space="preserve">a residence homestead</w:t>
      </w:r>
      <w:r>
        <w:t xml:space="preserve">] subject to the limitation on appraised value imposed by Section 23.23 </w:t>
      </w:r>
      <w:r>
        <w:rPr>
          <w:u w:val="single"/>
        </w:rPr>
        <w:t xml:space="preserve">or 23.231</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403.302(d) and (i), Government Code, are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w:t>
      </w:r>
      <w:r>
        <w:rPr>
          <w:u w:val="single"/>
        </w:rPr>
        <w:t xml:space="preserve">property</w:t>
      </w:r>
      <w:r>
        <w:t xml:space="preserve"> </w:t>
      </w:r>
      <w:r>
        <w:t xml:space="preserve">[</w:t>
      </w:r>
      <w:r>
        <w:rPr>
          <w:strike/>
        </w:rPr>
        <w:t xml:space="preserve">a residence homestead</w:t>
      </w:r>
      <w:r>
        <w:t xml:space="preserve">] to which Section 23.23 </w:t>
      </w:r>
      <w:r>
        <w:rPr>
          <w:u w:val="single"/>
        </w:rPr>
        <w:t xml:space="preserve">or 23.231</w:t>
      </w:r>
      <w:r>
        <w:t xml:space="preserve">, Tax Code, applies exceeds the appraised value of that property as calculated under </w:t>
      </w:r>
      <w:r>
        <w:rPr>
          <w:u w:val="single"/>
        </w:rPr>
        <w:t xml:space="preserve">Section 23.23 or 23.231, Tax Code, as applicable</w:t>
      </w:r>
      <w:r>
        <w:t xml:space="preserve"> </w:t>
      </w:r>
      <w:r>
        <w:t xml:space="preserve">[</w:t>
      </w:r>
      <w:r>
        <w:rPr>
          <w:strike/>
        </w:rPr>
        <w:t xml:space="preserve">that section</w:t>
      </w:r>
      <w:r>
        <w:t xml:space="preserve">];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(i)</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valid, the comptroller, in determining the taxable value of property in the school district under Subsection (d), shall for purposes of Subsection (d)(13) subtract from the market value as determined by the appraisal district of </w:t>
      </w:r>
      <w:r>
        <w:rPr>
          <w:u w:val="single"/>
        </w:rPr>
        <w:t xml:space="preserve">properties</w:t>
      </w:r>
      <w:r>
        <w:t xml:space="preserve"> [</w:t>
      </w:r>
      <w:r>
        <w:rPr>
          <w:strike/>
        </w:rPr>
        <w:t xml:space="preserve">residence homesteads</w:t>
      </w:r>
      <w:r>
        <w:t xml:space="preserve">] to which Section 23.23 </w:t>
      </w:r>
      <w:r>
        <w:rPr>
          <w:u w:val="single"/>
        </w:rPr>
        <w:t xml:space="preserve">or 23.231</w:t>
      </w:r>
      <w:r>
        <w:t xml:space="preserve">, Tax Code, applies the amount by which that amount exceeds the appraised value of those properties as calculated by the appraisal district under Section 23.23 </w:t>
      </w:r>
      <w:r>
        <w:rPr>
          <w:u w:val="single"/>
        </w:rPr>
        <w:t xml:space="preserve">or 23.231</w:t>
      </w:r>
      <w:r>
        <w:t xml:space="preserve">, Tax Code</w:t>
      </w:r>
      <w:r>
        <w:rPr>
          <w:u w:val="single"/>
        </w:rPr>
        <w:t xml:space="preserve">, as applicable</w:t>
      </w:r>
      <w:r>
        <w:t xml:space="preserve">.</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not valid, the comptroller, in determining the taxable value of property in the school district under Subsection (d), shall for purposes of Subsection (d)(13) subtract from the market value as estimated by the comptroller of </w:t>
      </w:r>
      <w:r>
        <w:rPr>
          <w:u w:val="single"/>
        </w:rPr>
        <w:t xml:space="preserve">properties</w:t>
      </w:r>
      <w:r>
        <w:t xml:space="preserve"> [</w:t>
      </w:r>
      <w:r>
        <w:rPr>
          <w:strike/>
        </w:rPr>
        <w:t xml:space="preserve">residence homesteads</w:t>
      </w:r>
      <w:r>
        <w:t xml:space="preserve">] to which Section 23.23 </w:t>
      </w:r>
      <w:r>
        <w:rPr>
          <w:u w:val="single"/>
        </w:rPr>
        <w:t xml:space="preserve">or 23.231</w:t>
      </w:r>
      <w:r>
        <w:t xml:space="preserve">, Tax Code, applies the amount by which that amount exceeds the appraised value of those properties as calculated by the appraisal district under Section 23.23 </w:t>
      </w:r>
      <w:r>
        <w:rPr>
          <w:u w:val="single"/>
        </w:rPr>
        <w:t xml:space="preserve">or 23.231</w:t>
      </w:r>
      <w:r>
        <w:t xml:space="preserve">, Tax Code</w:t>
      </w:r>
      <w:r>
        <w:rPr>
          <w:u w:val="single"/>
        </w:rPr>
        <w:t xml:space="preserve">, as applicable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only to the appraisal of real property for ad valorem tax purposes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2023, but only if the constitutional amendment proposed by the 87th Legislature, 2nd Called Session, 2021, to authorize the legislature to limit the maximum appraised value of a residence homestead for ad valorem tax purposes to 105 percent or more of the appraised value of the property for the preceding tax year and to limit the maximum appraised value of a single-family residence other than a residence homestead for those purposes to 110 percent or more of the appraised value of the property for the preceding tax year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