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87S20937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and deposit of certain surplus state revenue to the property tax relief fund for use in reducing school district maintenance and operations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403.109,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last day of each state fiscal biennium, the comptroller shall deposit to the credit of the fund general revenue in an amount equal to one-half of the amount by which the total available general revenue for that biennium at the end of the biennium exceeds the amount of total available general revenue stated in the comptroller's biennial revenue estimate for that biennium.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money deposited to the credit of the fund under Subsection (e) may be appropriated only to the Texas Education Agency for use in providing property tax relief through reduction of the state compression percentage, as defined by Section 48.255,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state fiscal biennium beginning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