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87S21479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November 7, 2021, the members of St.</w:t>
      </w:r>
      <w:r xml:space="preserve">
        <w:t> </w:t>
      </w:r>
      <w:r>
        <w:t xml:space="preserve">Ann's Catholic Church in Midland are celebrating the 125th anniversary of the parish's founding, and this significant milestone is indeed deserving of special recognition;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church's history dates back to 1896, when the cornerstone for a mission was laid at 417 East Texas Avenue and dedicated in honor of St.</w:t>
      </w:r>
      <w:r xml:space="preserve">
        <w:t> </w:t>
      </w:r>
      <w:r>
        <w:t xml:space="preserve">Ann; in 1933, the parish was renamed St.</w:t>
      </w:r>
      <w:r xml:space="preserve">
        <w:t> </w:t>
      </w:r>
      <w:r>
        <w:t xml:space="preserve">George's Catholic Church after its benefactor, Monsignor George O'Brien, but the original name was restored when the church moved to West Texas Avenue in 1948;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the congregation grew, and a new sanctuary was built in 1959; constructed in the shape of a cross, the building features marble altars and hand-carved wooden statues, which were imported from Italy; in addition, figures of St.</w:t>
      </w:r>
      <w:r xml:space="preserve">
        <w:t> </w:t>
      </w:r>
      <w:r>
        <w:t xml:space="preserve">Ann and the Blessed Virgin stand outside, and a shrine of the church's patron saint greets parishioners at the entrance;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this notable house of worship have established a variety of commendable ministries and initiatives that foster fellowship, offer help to those in need, and benefit the community; moreover, in 1950, the church founded St.</w:t>
      </w:r>
      <w:r xml:space="preserve">
        <w:t> </w:t>
      </w:r>
      <w:r>
        <w:t xml:space="preserve">Ann's School, which today provides an education for approximately 400 children from preschool to eighth grade;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Throughout its distinguished history, St.</w:t>
      </w:r>
      <w:r xml:space="preserve">
        <w:t> </w:t>
      </w:r>
      <w:r>
        <w:t xml:space="preserve">Ann's Catholic Church has served as a source of inspiration, encouragement, and guidance to those who worship there, and its continued existence is a testament to the unwavering commitment of its members and clergy, both past and present;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Texas, 2nd Called Session, hereby commemorate the 125th anniversary of St.</w:t>
      </w:r>
      <w:r xml:space="preserve">
        <w:t> </w:t>
      </w:r>
      <w:r>
        <w:t xml:space="preserve">Ann's Catholic Church and extend to its congregation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church as an expression of high regard by the Texas House of Representatives and Senate.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