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H.J.R.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1-d(f), Article VIII,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2nd Called Session, 2021,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repeal of Section 1-d(f), Article VIII, of this constitution takes effect January 1, 2023,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repealing the provision that subjects land designated for agricultural use to an additional tax when the land is diverted to a purpose other than agricultural use or sold."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