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87S20571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Maria Garcia of Kenedy, a dedicated and well-respected employee of the Texas Department of Criminal Justice, who passed away on January 22, 2021, at the age of 60; and</w:t>
      </w:r>
    </w:p>
    <w:p w:rsidR="003F3435" w:rsidRDefault="0032493E">
      <w:pPr>
        <w:spacing w:line="480" w:lineRule="auto"/>
        <w:ind w:firstLine="720"/>
        <w:jc w:val="both"/>
      </w:pPr>
      <w:r>
        <w:t xml:space="preserve">WHEREAS, Ms.</w:t>
      </w:r>
      <w:r xml:space="preserve">
        <w:t> </w:t>
      </w:r>
      <w:r>
        <w:t xml:space="preserve">Garcia worked at the Connally Unit, where she set an example for others through her diligence, team spirit, and positive attitude; she was always the first to volunteer for any task that arose; in her free time, she enjoyed cheering on the Dallas Cowboys and San Antonio Spurs, with her dog, Chico, at her side; she was devoted to her family and also showed great kindness to her coworkers, often brightening their days by bringing them a Dr Pepper or M&amp;Ms; and</w:t>
      </w:r>
    </w:p>
    <w:p w:rsidR="003F3435" w:rsidRDefault="0032493E">
      <w:pPr>
        <w:spacing w:line="480" w:lineRule="auto"/>
        <w:ind w:firstLine="720"/>
        <w:jc w:val="both"/>
      </w:pPr>
      <w:r>
        <w:t xml:space="preserve">WHEREAS, Maria Garcia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Maria Garcia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Maria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