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Residents of Dickinson are mourning the tragic loss of city council member H Scott Apley, who passed away on August 4, 2021, at the age of 45;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champion of conservative principles and policies, H Scott Apley was a founding member of the Texas Federation of Young Republicans of Galveston County and served as its inaugural president; over the years, he generously volunteered his time as a member of the Clear Lake Area Republicans PAC board, as a Galveston County Republican Party precinct chair, and as a district chair for the State Republican Executive Committee; moreover, he represented Senate District 11 on the 2016 and 2018 platform committees for the Republican Party of Texas State Convention;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Apley also served on the board of the Clear Lake Tea Party, and in that role he worked hard to recruit prominent figures to speak in the area; in November 2020, he successfully ran for the Position 1 seat on the Dickinson City Council, and he ably served his fellow citizens until the time of his passing;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being a staunch and outspoken supporter of conservative causes, Mr.</w:t>
      </w:r>
      <w:r xml:space="preserve">
        <w:t> </w:t>
      </w:r>
      <w:r>
        <w:t xml:space="preserve">Apley was admired for his strong religious faith and his devotion to his family; he was blessed with the love and support of his wife, Melissa, and five months before his passing, he was overjoyed to welcome his son, Reid, into his life;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Scott Apley inspired those around him with his unwavering commitment to his ideals and his determination to benefit his community, state, and nation, and he leaves behind a legacy that will forever be cherished by his colleagues and loved ones;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pay tribute to the life of H Scott Apley and extend sincere condolences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the memory of H Scott Apley.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Cain</w:t>
      </w:r>
    </w:p>
    <w:p w:rsidR="003F3435" w:rsidRDefault="0032493E">
      <w:pPr>
        <w:jc w:val="right"/>
      </w:pPr>
      <w:r>
        <w:t xml:space="preserve">Middleton</w:t>
      </w:r>
    </w:p>
    <w:p w:rsidR="003F3435" w:rsidRDefault="0032493E">
      <w:pPr>
        <w:jc w:val="right"/>
      </w:pPr>
      <w:r>
        <w:t xml:space="preserve">Bonnen</w:t>
      </w:r>
    </w:p>
    <w:p w:rsidR="003F3435" w:rsidRDefault="0032493E">
      <w:pPr>
        <w:jc w:val="right"/>
      </w:pPr>
      <w:r>
        <w:t xml:space="preserve">Paul</w:t>
      </w:r>
    </w:p>
    <w:p w:rsidR="003F3435" w:rsidRDefault="0032493E">
      <w:pPr>
        <w:jc w:val="right"/>
      </w:pPr>
      <w:r>
        <w:t xml:space="preserve">Vasut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97 was unanimously adopted by a rising vote of the House on August 30, 2021.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