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87S21552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City Council member Isabel Salcido has demonstrated an admirable commitment to serving her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Council member Salcido has risen to this unprecedented challenge, and her efforts have been instrumental in helping El Paso navigate the crisis; and</w:t>
      </w:r>
    </w:p>
    <w:p w:rsidR="003F3435" w:rsidRDefault="0032493E">
      <w:pPr>
        <w:spacing w:line="480" w:lineRule="auto"/>
        <w:ind w:firstLine="720"/>
        <w:jc w:val="both"/>
      </w:pPr>
      <w:r>
        <w:t xml:space="preserve">WHEREAS, Born and raised in El Paso, Isabel Salcido is a graduate of The University of Texas at El Paso with a bachelor's degree in finance and computer information systems; she started her first company in 2014, and she has since expanded her business interests to the hospitality, manufacturing and distribution, and real estate sectors; as the city councilmember for District 5, she is a strong advocate for El Paso's Eastside; and</w:t>
      </w:r>
    </w:p>
    <w:p w:rsidR="003F3435" w:rsidRDefault="0032493E">
      <w:pPr>
        <w:spacing w:line="480" w:lineRule="auto"/>
        <w:ind w:firstLine="720"/>
        <w:jc w:val="both"/>
      </w:pPr>
      <w:r>
        <w:t xml:space="preserve">WHEREAS, Isabel Salcido's decisive leadership has greatly benefited the citizens of El Paso during a time of heightened danger and uncertainty, and she is truly deserving of special recognition for her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City Council member Isabel Salcido for her service to El Paso during the COVID-19 pandemic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Council member Salcido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